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5AB" w:rsidRPr="009960B6" w:rsidRDefault="00C065AB" w:rsidP="004921C7">
      <w:pPr>
        <w:spacing w:line="360" w:lineRule="auto"/>
        <w:jc w:val="both"/>
        <w:rPr>
          <w:rFonts w:asciiTheme="majorHAnsi" w:hAnsiTheme="majorHAnsi"/>
          <w:b/>
          <w:sz w:val="28"/>
          <w:szCs w:val="28"/>
        </w:rPr>
      </w:pPr>
      <w:r w:rsidRPr="009960B6">
        <w:rPr>
          <w:rFonts w:asciiTheme="majorHAnsi" w:hAnsiTheme="majorHAnsi"/>
          <w:b/>
          <w:sz w:val="28"/>
          <w:szCs w:val="28"/>
        </w:rPr>
        <w:t>CHAPTER VI</w:t>
      </w:r>
    </w:p>
    <w:p w:rsidR="00C065AB" w:rsidRPr="009960B6" w:rsidRDefault="00C065AB" w:rsidP="004921C7">
      <w:pPr>
        <w:spacing w:line="360" w:lineRule="auto"/>
        <w:jc w:val="both"/>
        <w:rPr>
          <w:rFonts w:asciiTheme="majorHAnsi" w:hAnsiTheme="majorHAnsi"/>
          <w:b/>
          <w:sz w:val="28"/>
          <w:szCs w:val="28"/>
        </w:rPr>
      </w:pPr>
      <w:r w:rsidRPr="009960B6">
        <w:rPr>
          <w:rFonts w:asciiTheme="majorHAnsi" w:hAnsiTheme="majorHAnsi"/>
          <w:b/>
          <w:sz w:val="28"/>
          <w:szCs w:val="28"/>
        </w:rPr>
        <w:t>DISCUSSION</w:t>
      </w:r>
    </w:p>
    <w:p w:rsidR="00C065AB" w:rsidRDefault="00C065AB" w:rsidP="004921C7">
      <w:pPr>
        <w:spacing w:line="360" w:lineRule="auto"/>
        <w:jc w:val="both"/>
      </w:pPr>
    </w:p>
    <w:p w:rsidR="00C065AB" w:rsidRDefault="00C065AB" w:rsidP="004921C7">
      <w:pPr>
        <w:spacing w:line="360" w:lineRule="auto"/>
        <w:jc w:val="both"/>
      </w:pPr>
    </w:p>
    <w:p w:rsidR="00C065AB" w:rsidRPr="00C065AB" w:rsidRDefault="00C065AB" w:rsidP="004921C7">
      <w:pPr>
        <w:spacing w:line="360" w:lineRule="auto"/>
        <w:jc w:val="both"/>
        <w:rPr>
          <w:b/>
        </w:rPr>
      </w:pPr>
      <w:r w:rsidRPr="00C065AB">
        <w:rPr>
          <w:b/>
        </w:rPr>
        <w:t>6.1</w:t>
      </w:r>
      <w:r w:rsidRPr="00C065AB">
        <w:rPr>
          <w:b/>
        </w:rPr>
        <w:tab/>
        <w:t>Introduction</w:t>
      </w:r>
    </w:p>
    <w:p w:rsidR="00C065AB" w:rsidRDefault="00C065AB" w:rsidP="004921C7">
      <w:pPr>
        <w:spacing w:line="360" w:lineRule="auto"/>
        <w:jc w:val="both"/>
      </w:pPr>
      <w:r>
        <w:t xml:space="preserve">This chapter finalises the report of this study by listing the major theoretical and the empirical findings to be able to provide answers to the research questions and the conclusions on the propositions that had been made.  It also discusses the limitations of the study before offering recommendations on possible future research.  </w:t>
      </w:r>
    </w:p>
    <w:p w:rsidR="00C065AB" w:rsidRDefault="00C065AB" w:rsidP="004921C7">
      <w:pPr>
        <w:spacing w:line="360" w:lineRule="auto"/>
        <w:jc w:val="both"/>
      </w:pPr>
    </w:p>
    <w:p w:rsidR="00C065AB" w:rsidRPr="00CE454B" w:rsidRDefault="00C065AB" w:rsidP="004921C7">
      <w:pPr>
        <w:spacing w:line="360" w:lineRule="auto"/>
        <w:jc w:val="both"/>
        <w:rPr>
          <w:b/>
        </w:rPr>
      </w:pPr>
      <w:r w:rsidRPr="00CE454B">
        <w:rPr>
          <w:b/>
        </w:rPr>
        <w:t>6.1</w:t>
      </w:r>
      <w:r w:rsidRPr="00CE454B">
        <w:rPr>
          <w:b/>
        </w:rPr>
        <w:tab/>
        <w:t>Theoretical findings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805"/>
      </w:tblGrid>
      <w:tr w:rsidR="00C065AB" w:rsidTr="00737E2B">
        <w:tc>
          <w:tcPr>
            <w:tcW w:w="817" w:type="dxa"/>
          </w:tcPr>
          <w:p w:rsidR="00C065AB" w:rsidRDefault="00C065AB" w:rsidP="004921C7">
            <w:pPr>
              <w:spacing w:line="360" w:lineRule="auto"/>
              <w:jc w:val="both"/>
            </w:pPr>
            <w:r>
              <w:t>6.1.1</w:t>
            </w:r>
          </w:p>
        </w:tc>
        <w:tc>
          <w:tcPr>
            <w:tcW w:w="8805" w:type="dxa"/>
          </w:tcPr>
          <w:p w:rsidR="00CE454B" w:rsidRPr="002B0060" w:rsidRDefault="006B7763" w:rsidP="006B7763">
            <w:pPr>
              <w:spacing w:line="360" w:lineRule="auto"/>
              <w:jc w:val="both"/>
            </w:pPr>
            <w:r>
              <w:t xml:space="preserve">Market orientation is </w:t>
            </w:r>
            <w:r w:rsidR="00EF067A">
              <w:t>a philosophy in organisations that involves all the departments and the employees.</w:t>
            </w:r>
            <w:r>
              <w:t xml:space="preserve">  It is a culture that motivates behaviour in creating customer value superior to that of the </w:t>
            </w:r>
            <w:r w:rsidR="00E4784F">
              <w:t>competition</w:t>
            </w:r>
            <w:r>
              <w:t>.</w:t>
            </w:r>
          </w:p>
        </w:tc>
      </w:tr>
      <w:tr w:rsidR="00C065AB" w:rsidTr="00737E2B">
        <w:tc>
          <w:tcPr>
            <w:tcW w:w="817" w:type="dxa"/>
          </w:tcPr>
          <w:p w:rsidR="00C065AB" w:rsidRDefault="00C065AB" w:rsidP="004921C7">
            <w:pPr>
              <w:spacing w:line="360" w:lineRule="auto"/>
              <w:jc w:val="both"/>
            </w:pPr>
          </w:p>
        </w:tc>
        <w:tc>
          <w:tcPr>
            <w:tcW w:w="8805" w:type="dxa"/>
          </w:tcPr>
          <w:p w:rsidR="00C065AB" w:rsidRDefault="00C065AB" w:rsidP="004921C7">
            <w:pPr>
              <w:spacing w:line="360" w:lineRule="auto"/>
              <w:jc w:val="both"/>
            </w:pPr>
          </w:p>
        </w:tc>
      </w:tr>
      <w:tr w:rsidR="004D63AF" w:rsidTr="00737E2B">
        <w:tc>
          <w:tcPr>
            <w:tcW w:w="817" w:type="dxa"/>
          </w:tcPr>
          <w:p w:rsidR="004D63AF" w:rsidRDefault="004D63AF" w:rsidP="004921C7">
            <w:pPr>
              <w:spacing w:line="360" w:lineRule="auto"/>
              <w:jc w:val="both"/>
            </w:pPr>
            <w:r>
              <w:t>6.1.2</w:t>
            </w:r>
          </w:p>
        </w:tc>
        <w:tc>
          <w:tcPr>
            <w:tcW w:w="8805" w:type="dxa"/>
          </w:tcPr>
          <w:p w:rsidR="004D63AF" w:rsidRDefault="004D63AF" w:rsidP="00560807">
            <w:pPr>
              <w:spacing w:line="360" w:lineRule="auto"/>
            </w:pPr>
            <w:r>
              <w:t xml:space="preserve">The marketing literature widely agrees </w:t>
            </w:r>
            <w:r w:rsidRPr="004D63AF">
              <w:t xml:space="preserve">that </w:t>
            </w:r>
            <w:r>
              <w:t>there is a link between market orientation and business performance.  There is research evidence that m</w:t>
            </w:r>
            <w:r w:rsidRPr="004D63AF">
              <w:t>arket oriented companies</w:t>
            </w:r>
            <w:r>
              <w:t xml:space="preserve"> benefited from </w:t>
            </w:r>
            <w:r w:rsidRPr="004D63AF">
              <w:t>higher rates of return</w:t>
            </w:r>
            <w:r>
              <w:t>.</w:t>
            </w:r>
          </w:p>
        </w:tc>
      </w:tr>
      <w:tr w:rsidR="004D63AF" w:rsidTr="00737E2B">
        <w:tc>
          <w:tcPr>
            <w:tcW w:w="817" w:type="dxa"/>
          </w:tcPr>
          <w:p w:rsidR="004D63AF" w:rsidRDefault="004D63AF" w:rsidP="004921C7">
            <w:pPr>
              <w:spacing w:line="360" w:lineRule="auto"/>
              <w:jc w:val="both"/>
            </w:pPr>
          </w:p>
        </w:tc>
        <w:tc>
          <w:tcPr>
            <w:tcW w:w="8805" w:type="dxa"/>
          </w:tcPr>
          <w:p w:rsidR="004D63AF" w:rsidRDefault="004D63AF" w:rsidP="004921C7">
            <w:pPr>
              <w:spacing w:line="360" w:lineRule="auto"/>
              <w:jc w:val="both"/>
            </w:pPr>
          </w:p>
        </w:tc>
      </w:tr>
      <w:tr w:rsidR="004D63AF" w:rsidTr="00737E2B">
        <w:tc>
          <w:tcPr>
            <w:tcW w:w="817" w:type="dxa"/>
          </w:tcPr>
          <w:p w:rsidR="004D63AF" w:rsidRDefault="00E4784F" w:rsidP="004921C7">
            <w:pPr>
              <w:spacing w:line="360" w:lineRule="auto"/>
              <w:jc w:val="both"/>
            </w:pPr>
            <w:r>
              <w:t>6.1.3</w:t>
            </w:r>
          </w:p>
        </w:tc>
        <w:tc>
          <w:tcPr>
            <w:tcW w:w="8805" w:type="dxa"/>
          </w:tcPr>
          <w:p w:rsidR="004D63AF" w:rsidRPr="002B0060" w:rsidRDefault="004D63AF" w:rsidP="00E4784F">
            <w:pPr>
              <w:spacing w:line="360" w:lineRule="auto"/>
            </w:pPr>
            <w:proofErr w:type="spellStart"/>
            <w:r>
              <w:t>Kohli</w:t>
            </w:r>
            <w:proofErr w:type="spellEnd"/>
            <w:r>
              <w:t xml:space="preserve"> and </w:t>
            </w:r>
            <w:proofErr w:type="spellStart"/>
            <w:r>
              <w:t>Jaworski</w:t>
            </w:r>
            <w:proofErr w:type="spellEnd"/>
            <w:r>
              <w:t xml:space="preserve"> (1990) described m</w:t>
            </w:r>
            <w:r w:rsidRPr="002B0060">
              <w:t xml:space="preserve">arket orientation </w:t>
            </w:r>
            <w:r>
              <w:t>as</w:t>
            </w:r>
            <w:r w:rsidRPr="002B0060">
              <w:t xml:space="preserve"> the generation of market intelligence </w:t>
            </w:r>
            <w:r>
              <w:t>on</w:t>
            </w:r>
            <w:r w:rsidRPr="002B0060">
              <w:t xml:space="preserve"> current and future customer needs, dissemination of the intelligence across departments, and </w:t>
            </w:r>
            <w:r>
              <w:t>responsiveness to market intelligence throughout the organisation.</w:t>
            </w:r>
          </w:p>
        </w:tc>
      </w:tr>
      <w:tr w:rsidR="004D63AF" w:rsidTr="00737E2B">
        <w:tc>
          <w:tcPr>
            <w:tcW w:w="817" w:type="dxa"/>
          </w:tcPr>
          <w:p w:rsidR="004D63AF" w:rsidRDefault="004D63AF" w:rsidP="004921C7">
            <w:pPr>
              <w:spacing w:line="360" w:lineRule="auto"/>
              <w:jc w:val="both"/>
            </w:pPr>
          </w:p>
        </w:tc>
        <w:tc>
          <w:tcPr>
            <w:tcW w:w="8805" w:type="dxa"/>
          </w:tcPr>
          <w:p w:rsidR="004D63AF" w:rsidRDefault="004D63AF" w:rsidP="004921C7">
            <w:pPr>
              <w:spacing w:line="360" w:lineRule="auto"/>
              <w:jc w:val="both"/>
            </w:pPr>
          </w:p>
        </w:tc>
      </w:tr>
      <w:tr w:rsidR="004D63AF" w:rsidTr="00737E2B">
        <w:tc>
          <w:tcPr>
            <w:tcW w:w="817" w:type="dxa"/>
          </w:tcPr>
          <w:p w:rsidR="004D63AF" w:rsidRDefault="00E4784F" w:rsidP="004921C7">
            <w:pPr>
              <w:spacing w:line="360" w:lineRule="auto"/>
              <w:jc w:val="both"/>
            </w:pPr>
            <w:r>
              <w:t>6.1.4</w:t>
            </w:r>
          </w:p>
        </w:tc>
        <w:tc>
          <w:tcPr>
            <w:tcW w:w="8805" w:type="dxa"/>
          </w:tcPr>
          <w:p w:rsidR="004D63AF" w:rsidRPr="00E4784F" w:rsidRDefault="004D63AF" w:rsidP="00E4784F">
            <w:pPr>
              <w:spacing w:line="360" w:lineRule="auto"/>
              <w:rPr>
                <w:rFonts w:eastAsia="Times New Roman" w:cs="Times New Roman"/>
                <w:lang w:val="en-US"/>
              </w:rPr>
            </w:pPr>
            <w:r>
              <w:rPr>
                <w:rFonts w:eastAsia="Times New Roman" w:cs="Times New Roman"/>
                <w:lang w:val="en-US"/>
              </w:rPr>
              <w:t xml:space="preserve">Despite the definition provided by </w:t>
            </w:r>
            <w:proofErr w:type="spellStart"/>
            <w:r>
              <w:rPr>
                <w:rFonts w:eastAsia="Times New Roman" w:cs="Times New Roman"/>
                <w:lang w:val="en-US"/>
              </w:rPr>
              <w:t>Kohli</w:t>
            </w:r>
            <w:proofErr w:type="spellEnd"/>
            <w:r>
              <w:rPr>
                <w:rFonts w:eastAsia="Times New Roman" w:cs="Times New Roman"/>
                <w:lang w:val="en-US"/>
              </w:rPr>
              <w:t xml:space="preserve"> and </w:t>
            </w:r>
            <w:proofErr w:type="spellStart"/>
            <w:r>
              <w:rPr>
                <w:rFonts w:eastAsia="Times New Roman" w:cs="Times New Roman"/>
                <w:lang w:val="en-US"/>
              </w:rPr>
              <w:t>Javorski</w:t>
            </w:r>
            <w:proofErr w:type="spellEnd"/>
            <w:r>
              <w:rPr>
                <w:rFonts w:eastAsia="Times New Roman" w:cs="Times New Roman"/>
                <w:lang w:val="en-US"/>
              </w:rPr>
              <w:t xml:space="preserve"> (1990) and others, </w:t>
            </w:r>
            <w:r w:rsidR="00E4784F">
              <w:rPr>
                <w:rFonts w:eastAsia="Times New Roman" w:cs="Times New Roman"/>
                <w:lang w:val="en-US"/>
              </w:rPr>
              <w:t>the</w:t>
            </w:r>
            <w:r w:rsidRPr="004D63AF">
              <w:rPr>
                <w:rFonts w:eastAsia="Times New Roman" w:cs="Times New Roman"/>
                <w:lang w:val="en-US"/>
              </w:rPr>
              <w:t xml:space="preserve">re </w:t>
            </w:r>
            <w:r w:rsidR="00E4784F">
              <w:rPr>
                <w:rFonts w:eastAsia="Times New Roman" w:cs="Times New Roman"/>
                <w:lang w:val="en-US"/>
              </w:rPr>
              <w:t>is</w:t>
            </w:r>
            <w:r w:rsidRPr="004D63AF">
              <w:rPr>
                <w:rFonts w:eastAsia="Times New Roman" w:cs="Times New Roman"/>
                <w:lang w:val="en-US"/>
              </w:rPr>
              <w:t xml:space="preserve"> no </w:t>
            </w:r>
            <w:r w:rsidR="00E4784F">
              <w:rPr>
                <w:rFonts w:eastAsia="Times New Roman" w:cs="Times New Roman"/>
                <w:lang w:val="en-US"/>
              </w:rPr>
              <w:t>agreed</w:t>
            </w:r>
            <w:r w:rsidRPr="004D63AF">
              <w:rPr>
                <w:rFonts w:eastAsia="Times New Roman" w:cs="Times New Roman"/>
                <w:lang w:val="en-US"/>
              </w:rPr>
              <w:t xml:space="preserve"> definition of mar</w:t>
            </w:r>
            <w:r w:rsidR="00E4784F">
              <w:rPr>
                <w:rFonts w:eastAsia="Times New Roman" w:cs="Times New Roman"/>
                <w:lang w:val="en-US"/>
              </w:rPr>
              <w:t>ket orientation in literature.  The following accounts for some of the reasons behind the disagreements:</w:t>
            </w:r>
          </w:p>
        </w:tc>
      </w:tr>
      <w:tr w:rsidR="00E4784F" w:rsidTr="00737E2B">
        <w:tc>
          <w:tcPr>
            <w:tcW w:w="817" w:type="dxa"/>
          </w:tcPr>
          <w:p w:rsidR="00E4784F" w:rsidRDefault="00E4784F" w:rsidP="004921C7">
            <w:pPr>
              <w:spacing w:line="360" w:lineRule="auto"/>
              <w:jc w:val="both"/>
            </w:pPr>
          </w:p>
        </w:tc>
        <w:tc>
          <w:tcPr>
            <w:tcW w:w="8805" w:type="dxa"/>
          </w:tcPr>
          <w:p w:rsidR="00E4784F" w:rsidRPr="004D63AF" w:rsidRDefault="00E4784F" w:rsidP="00E4784F">
            <w:pPr>
              <w:spacing w:line="360" w:lineRule="auto"/>
              <w:rPr>
                <w:rFonts w:eastAsia="Times New Roman" w:cs="Times New Roman"/>
                <w:lang w:val="en-US"/>
              </w:rPr>
            </w:pPr>
          </w:p>
        </w:tc>
      </w:tr>
      <w:tr w:rsidR="004D63AF" w:rsidTr="00737E2B">
        <w:tc>
          <w:tcPr>
            <w:tcW w:w="817" w:type="dxa"/>
          </w:tcPr>
          <w:p w:rsidR="004D63AF" w:rsidRDefault="00E4784F" w:rsidP="004921C7">
            <w:pPr>
              <w:spacing w:line="360" w:lineRule="auto"/>
              <w:jc w:val="both"/>
            </w:pPr>
            <w:r>
              <w:lastRenderedPageBreak/>
              <w:t>6.1.5</w:t>
            </w:r>
          </w:p>
        </w:tc>
        <w:tc>
          <w:tcPr>
            <w:tcW w:w="8805" w:type="dxa"/>
          </w:tcPr>
          <w:p w:rsidR="00E4784F" w:rsidRPr="004D63AF" w:rsidRDefault="00E4784F" w:rsidP="00E4784F">
            <w:pPr>
              <w:spacing w:line="360" w:lineRule="auto"/>
              <w:rPr>
                <w:rFonts w:eastAsia="Times New Roman" w:cs="Times New Roman"/>
                <w:lang w:val="en-US"/>
              </w:rPr>
            </w:pPr>
            <w:r>
              <w:rPr>
                <w:rFonts w:eastAsia="Times New Roman" w:cs="Times New Roman"/>
                <w:lang w:val="en-US"/>
              </w:rPr>
              <w:t>T</w:t>
            </w:r>
            <w:r w:rsidRPr="004D63AF">
              <w:rPr>
                <w:rFonts w:eastAsia="Times New Roman" w:cs="Times New Roman"/>
                <w:lang w:val="en-US"/>
              </w:rPr>
              <w:t xml:space="preserve">here </w:t>
            </w:r>
            <w:r>
              <w:rPr>
                <w:rFonts w:eastAsia="Times New Roman" w:cs="Times New Roman"/>
                <w:lang w:val="en-US"/>
              </w:rPr>
              <w:t>is</w:t>
            </w:r>
            <w:r w:rsidRPr="004D63AF">
              <w:rPr>
                <w:rFonts w:eastAsia="Times New Roman" w:cs="Times New Roman"/>
                <w:lang w:val="en-US"/>
              </w:rPr>
              <w:t xml:space="preserve"> no procedure </w:t>
            </w:r>
            <w:r>
              <w:rPr>
                <w:rFonts w:eastAsia="Times New Roman" w:cs="Times New Roman"/>
                <w:lang w:val="en-US"/>
              </w:rPr>
              <w:t xml:space="preserve">agreed </w:t>
            </w:r>
            <w:r w:rsidRPr="004D63AF">
              <w:rPr>
                <w:rFonts w:eastAsia="Times New Roman" w:cs="Times New Roman"/>
                <w:lang w:val="en-US"/>
              </w:rPr>
              <w:t>for measuring market orientation:</w:t>
            </w:r>
          </w:p>
          <w:p w:rsidR="00E4784F" w:rsidRDefault="00E4784F" w:rsidP="00E4784F">
            <w:pPr>
              <w:spacing w:line="360" w:lineRule="auto"/>
              <w:rPr>
                <w:rFonts w:eastAsia="Times New Roman" w:cs="Times New Roman"/>
                <w:lang w:val="en-US"/>
              </w:rPr>
            </w:pPr>
          </w:p>
          <w:p w:rsidR="004D63AF" w:rsidRPr="002B0060" w:rsidRDefault="00E4784F" w:rsidP="00737E2B">
            <w:pPr>
              <w:spacing w:line="360" w:lineRule="auto"/>
              <w:rPr>
                <w:rFonts w:eastAsia="Times New Roman" w:cs="Times New Roman"/>
                <w:lang w:val="en-US"/>
              </w:rPr>
            </w:pPr>
            <w:r>
              <w:rPr>
                <w:rFonts w:eastAsia="Times New Roman" w:cs="Times New Roman"/>
                <w:lang w:val="en-US"/>
              </w:rPr>
              <w:t xml:space="preserve">There </w:t>
            </w:r>
            <w:proofErr w:type="gramStart"/>
            <w:r>
              <w:rPr>
                <w:rFonts w:eastAsia="Times New Roman" w:cs="Times New Roman"/>
                <w:lang w:val="en-US"/>
              </w:rPr>
              <w:t xml:space="preserve">are  </w:t>
            </w:r>
            <w:r w:rsidRPr="004D63AF">
              <w:rPr>
                <w:rFonts w:eastAsia="Times New Roman" w:cs="Times New Roman"/>
                <w:lang w:val="en-US"/>
              </w:rPr>
              <w:t>two</w:t>
            </w:r>
            <w:r>
              <w:rPr>
                <w:rFonts w:eastAsia="Times New Roman" w:cs="Times New Roman"/>
                <w:lang w:val="en-US"/>
              </w:rPr>
              <w:t>popular</w:t>
            </w:r>
            <w:proofErr w:type="gramEnd"/>
            <w:r>
              <w:rPr>
                <w:rFonts w:eastAsia="Times New Roman" w:cs="Times New Roman"/>
                <w:lang w:val="en-US"/>
              </w:rPr>
              <w:t xml:space="preserve"> </w:t>
            </w:r>
            <w:r w:rsidRPr="004D63AF">
              <w:rPr>
                <w:rFonts w:eastAsia="Times New Roman" w:cs="Times New Roman"/>
                <w:lang w:val="en-US"/>
              </w:rPr>
              <w:t>scales for measuring the degree of market orientation of an organ</w:t>
            </w:r>
            <w:r w:rsidR="00737E2B">
              <w:rPr>
                <w:rFonts w:eastAsia="Times New Roman" w:cs="Times New Roman"/>
                <w:lang w:val="en-US"/>
              </w:rPr>
              <w:t xml:space="preserve">ization.  Namely, </w:t>
            </w:r>
            <w:r>
              <w:rPr>
                <w:rFonts w:eastAsia="Times New Roman" w:cs="Times New Roman"/>
                <w:lang w:val="en-US"/>
              </w:rPr>
              <w:t xml:space="preserve">MKTOR </w:t>
            </w:r>
            <w:r w:rsidRPr="004D63AF">
              <w:rPr>
                <w:rFonts w:eastAsia="Times New Roman" w:cs="Times New Roman"/>
                <w:lang w:val="en-US"/>
              </w:rPr>
              <w:t>(</w:t>
            </w:r>
            <w:proofErr w:type="spellStart"/>
            <w:r w:rsidRPr="004D63AF">
              <w:rPr>
                <w:rFonts w:eastAsia="Times New Roman" w:cs="Times New Roman"/>
                <w:lang w:val="en-US"/>
              </w:rPr>
              <w:t>Narver</w:t>
            </w:r>
            <w:proofErr w:type="spellEnd"/>
            <w:r w:rsidRPr="004D63AF">
              <w:rPr>
                <w:rFonts w:eastAsia="Times New Roman" w:cs="Times New Roman"/>
                <w:lang w:val="en-US"/>
              </w:rPr>
              <w:t xml:space="preserve"> and Slater 1990) and </w:t>
            </w:r>
            <w:r>
              <w:rPr>
                <w:rFonts w:eastAsia="Times New Roman" w:cs="Times New Roman"/>
                <w:lang w:val="en-US"/>
              </w:rPr>
              <w:t>MARKOR (</w:t>
            </w:r>
            <w:proofErr w:type="spellStart"/>
            <w:r>
              <w:rPr>
                <w:rFonts w:eastAsia="Times New Roman" w:cs="Times New Roman"/>
                <w:lang w:val="en-US"/>
              </w:rPr>
              <w:t>Kohli</w:t>
            </w:r>
            <w:proofErr w:type="spellEnd"/>
            <w:r>
              <w:rPr>
                <w:rFonts w:eastAsia="Times New Roman" w:cs="Times New Roman"/>
                <w:lang w:val="en-US"/>
              </w:rPr>
              <w:t xml:space="preserve"> et al. 1993)</w:t>
            </w:r>
            <w:r w:rsidR="00737E2B">
              <w:rPr>
                <w:rFonts w:eastAsia="Times New Roman" w:cs="Times New Roman"/>
                <w:lang w:val="en-US"/>
              </w:rPr>
              <w:t>.</w:t>
            </w:r>
            <w:r>
              <w:rPr>
                <w:rFonts w:eastAsia="Times New Roman" w:cs="Times New Roman"/>
                <w:lang w:val="en-US"/>
              </w:rPr>
              <w:t xml:space="preserve">  However, the validity of these scales </w:t>
            </w:r>
            <w:r w:rsidRPr="004D63AF">
              <w:rPr>
                <w:rFonts w:eastAsia="Times New Roman" w:cs="Times New Roman"/>
                <w:lang w:val="en-US"/>
              </w:rPr>
              <w:t>was questioned (e.g., Gabel 1995),</w:t>
            </w:r>
            <w:r>
              <w:rPr>
                <w:rFonts w:eastAsia="Times New Roman" w:cs="Times New Roman"/>
                <w:lang w:val="en-US"/>
              </w:rPr>
              <w:t xml:space="preserve"> and new scales </w:t>
            </w:r>
            <w:r w:rsidR="00737E2B">
              <w:rPr>
                <w:rFonts w:eastAsia="Times New Roman" w:cs="Times New Roman"/>
                <w:lang w:val="en-US"/>
              </w:rPr>
              <w:t xml:space="preserve">are being </w:t>
            </w:r>
            <w:r>
              <w:rPr>
                <w:rFonts w:eastAsia="Times New Roman" w:cs="Times New Roman"/>
                <w:lang w:val="en-US"/>
              </w:rPr>
              <w:t>designed</w:t>
            </w:r>
            <w:r w:rsidR="009C4F4D">
              <w:rPr>
                <w:rFonts w:eastAsia="Times New Roman" w:cs="Times New Roman"/>
                <w:lang w:val="en-US"/>
              </w:rPr>
              <w:t xml:space="preserve"> (</w:t>
            </w:r>
            <w:r w:rsidRPr="004D63AF">
              <w:rPr>
                <w:rFonts w:eastAsia="Times New Roman" w:cs="Times New Roman"/>
                <w:lang w:val="en-US"/>
              </w:rPr>
              <w:t>Deng and Dart 1994;Deshpandé and Farley 1996).</w:t>
            </w:r>
          </w:p>
        </w:tc>
      </w:tr>
      <w:tr w:rsidR="004D63AF" w:rsidTr="00737E2B">
        <w:tc>
          <w:tcPr>
            <w:tcW w:w="817" w:type="dxa"/>
          </w:tcPr>
          <w:p w:rsidR="004D63AF" w:rsidRDefault="004D63AF" w:rsidP="004921C7">
            <w:pPr>
              <w:spacing w:line="360" w:lineRule="auto"/>
              <w:jc w:val="both"/>
            </w:pPr>
          </w:p>
        </w:tc>
        <w:tc>
          <w:tcPr>
            <w:tcW w:w="8805" w:type="dxa"/>
          </w:tcPr>
          <w:p w:rsidR="004D63AF" w:rsidRPr="002B0060" w:rsidRDefault="004D63AF" w:rsidP="002B0060">
            <w:pPr>
              <w:spacing w:line="360" w:lineRule="auto"/>
              <w:rPr>
                <w:rFonts w:eastAsia="Times New Roman" w:cs="Times New Roman"/>
                <w:lang w:val="en-US"/>
              </w:rPr>
            </w:pPr>
          </w:p>
        </w:tc>
      </w:tr>
      <w:tr w:rsidR="004D63AF" w:rsidTr="00737E2B">
        <w:tc>
          <w:tcPr>
            <w:tcW w:w="817" w:type="dxa"/>
          </w:tcPr>
          <w:p w:rsidR="004D63AF" w:rsidRDefault="00E4784F" w:rsidP="004921C7">
            <w:pPr>
              <w:spacing w:line="360" w:lineRule="auto"/>
              <w:jc w:val="both"/>
            </w:pPr>
            <w:r>
              <w:t>6.1.6</w:t>
            </w:r>
          </w:p>
        </w:tc>
        <w:tc>
          <w:tcPr>
            <w:tcW w:w="8805" w:type="dxa"/>
          </w:tcPr>
          <w:p w:rsidR="004D63AF" w:rsidRPr="002B0060" w:rsidRDefault="00737E2B" w:rsidP="00E4784F">
            <w:pPr>
              <w:spacing w:line="360" w:lineRule="auto"/>
              <w:rPr>
                <w:rFonts w:eastAsia="Times New Roman" w:cs="Times New Roman"/>
                <w:lang w:val="en-US"/>
              </w:rPr>
            </w:pPr>
            <w:r>
              <w:rPr>
                <w:rFonts w:eastAsia="Times New Roman" w:cs="Times New Roman"/>
                <w:lang w:val="en-US"/>
              </w:rPr>
              <w:t xml:space="preserve">Although </w:t>
            </w:r>
            <w:r w:rsidRPr="004D63AF">
              <w:rPr>
                <w:rFonts w:eastAsia="Times New Roman" w:cs="Times New Roman"/>
                <w:lang w:val="en-US"/>
              </w:rPr>
              <w:t>market</w:t>
            </w:r>
            <w:r w:rsidR="00E4784F" w:rsidRPr="004D63AF">
              <w:rPr>
                <w:rFonts w:eastAsia="Times New Roman" w:cs="Times New Roman"/>
                <w:lang w:val="en-US"/>
              </w:rPr>
              <w:t xml:space="preserve"> orientation </w:t>
            </w:r>
            <w:r>
              <w:rPr>
                <w:rFonts w:eastAsia="Times New Roman" w:cs="Times New Roman"/>
                <w:lang w:val="en-US"/>
              </w:rPr>
              <w:t xml:space="preserve">is regarded as </w:t>
            </w:r>
            <w:r w:rsidR="00E4784F" w:rsidRPr="004D63AF">
              <w:rPr>
                <w:rFonts w:eastAsia="Times New Roman" w:cs="Times New Roman"/>
                <w:lang w:val="en-US"/>
              </w:rPr>
              <w:t xml:space="preserve">related to superior </w:t>
            </w:r>
            <w:r>
              <w:rPr>
                <w:rFonts w:eastAsia="Times New Roman" w:cs="Times New Roman"/>
                <w:lang w:val="en-US"/>
              </w:rPr>
              <w:t xml:space="preserve">business </w:t>
            </w:r>
            <w:r w:rsidR="00E4784F" w:rsidRPr="004D63AF">
              <w:rPr>
                <w:rFonts w:eastAsia="Times New Roman" w:cs="Times New Roman"/>
                <w:lang w:val="en-US"/>
              </w:rPr>
              <w:t>performance not all empirical studies</w:t>
            </w:r>
            <w:r w:rsidR="00D255F2">
              <w:rPr>
                <w:rFonts w:eastAsia="Times New Roman" w:cs="Times New Roman"/>
                <w:lang w:val="en-US"/>
              </w:rPr>
              <w:t xml:space="preserve"> supported </w:t>
            </w:r>
            <w:r w:rsidR="00D255F2" w:rsidRPr="004D63AF">
              <w:rPr>
                <w:rFonts w:eastAsia="Times New Roman" w:cs="Times New Roman"/>
                <w:lang w:val="en-US"/>
              </w:rPr>
              <w:t>this</w:t>
            </w:r>
            <w:r w:rsidR="00D255F2">
              <w:rPr>
                <w:rFonts w:eastAsia="Times New Roman" w:cs="Times New Roman"/>
                <w:lang w:val="en-US"/>
              </w:rPr>
              <w:t xml:space="preserve"> </w:t>
            </w:r>
            <w:r>
              <w:rPr>
                <w:rFonts w:eastAsia="Times New Roman" w:cs="Times New Roman"/>
                <w:lang w:val="en-US"/>
              </w:rPr>
              <w:t>proposition (</w:t>
            </w:r>
            <w:proofErr w:type="spellStart"/>
            <w:r w:rsidR="00E4784F" w:rsidRPr="004D63AF">
              <w:rPr>
                <w:rFonts w:eastAsia="Times New Roman" w:cs="Times New Roman"/>
                <w:lang w:val="en-US"/>
              </w:rPr>
              <w:t>Tuominen</w:t>
            </w:r>
            <w:proofErr w:type="spellEnd"/>
            <w:r w:rsidR="00E4784F" w:rsidRPr="004D63AF">
              <w:rPr>
                <w:rFonts w:eastAsia="Times New Roman" w:cs="Times New Roman"/>
                <w:lang w:val="en-US"/>
              </w:rPr>
              <w:t xml:space="preserve"> and </w:t>
            </w:r>
            <w:proofErr w:type="spellStart"/>
            <w:r w:rsidR="00E4784F" w:rsidRPr="004D63AF">
              <w:rPr>
                <w:rFonts w:eastAsia="Times New Roman" w:cs="Times New Roman"/>
                <w:lang w:val="en-US"/>
              </w:rPr>
              <w:t>Möller</w:t>
            </w:r>
            <w:proofErr w:type="spellEnd"/>
            <w:r w:rsidR="00E4784F" w:rsidRPr="004D63AF">
              <w:rPr>
                <w:rFonts w:eastAsia="Times New Roman" w:cs="Times New Roman"/>
                <w:lang w:val="en-US"/>
              </w:rPr>
              <w:t xml:space="preserve"> 1996).</w:t>
            </w:r>
          </w:p>
        </w:tc>
      </w:tr>
      <w:tr w:rsidR="00E4784F" w:rsidTr="00737E2B">
        <w:tc>
          <w:tcPr>
            <w:tcW w:w="817" w:type="dxa"/>
          </w:tcPr>
          <w:p w:rsidR="00E4784F" w:rsidRDefault="00E4784F" w:rsidP="004921C7">
            <w:pPr>
              <w:spacing w:line="360" w:lineRule="auto"/>
              <w:jc w:val="both"/>
            </w:pPr>
          </w:p>
        </w:tc>
        <w:tc>
          <w:tcPr>
            <w:tcW w:w="8805" w:type="dxa"/>
          </w:tcPr>
          <w:p w:rsidR="00E4784F" w:rsidRPr="002B0060" w:rsidRDefault="00E4784F" w:rsidP="002B0060">
            <w:pPr>
              <w:spacing w:line="360" w:lineRule="auto"/>
              <w:rPr>
                <w:rFonts w:eastAsia="Times New Roman" w:cs="Times New Roman"/>
                <w:lang w:val="en-US"/>
              </w:rPr>
            </w:pPr>
          </w:p>
        </w:tc>
      </w:tr>
      <w:tr w:rsidR="00E4784F" w:rsidTr="00737E2B">
        <w:tc>
          <w:tcPr>
            <w:tcW w:w="817" w:type="dxa"/>
          </w:tcPr>
          <w:p w:rsidR="00E4784F" w:rsidRDefault="00E4784F" w:rsidP="004921C7">
            <w:pPr>
              <w:spacing w:line="360" w:lineRule="auto"/>
              <w:jc w:val="both"/>
            </w:pPr>
            <w:r>
              <w:t>6.1.7</w:t>
            </w:r>
          </w:p>
        </w:tc>
        <w:tc>
          <w:tcPr>
            <w:tcW w:w="8805" w:type="dxa"/>
          </w:tcPr>
          <w:p w:rsidR="00E4784F" w:rsidRPr="002B0060" w:rsidRDefault="00737E2B" w:rsidP="002B0060">
            <w:pPr>
              <w:spacing w:line="360" w:lineRule="auto"/>
              <w:rPr>
                <w:rFonts w:eastAsia="Times New Roman" w:cs="Times New Roman"/>
                <w:lang w:val="en-US"/>
              </w:rPr>
            </w:pPr>
            <w:r>
              <w:rPr>
                <w:rFonts w:eastAsia="Times New Roman" w:cs="Times New Roman"/>
                <w:lang w:val="en-US"/>
              </w:rPr>
              <w:t xml:space="preserve">Finally, developing and implementing a market oriented philosophy in an organization is not made clear.  Literature offered no empirical support on implementation issues.  </w:t>
            </w:r>
          </w:p>
        </w:tc>
      </w:tr>
    </w:tbl>
    <w:p w:rsidR="00C065AB" w:rsidRDefault="00C065AB" w:rsidP="004921C7">
      <w:pPr>
        <w:spacing w:line="360" w:lineRule="auto"/>
        <w:jc w:val="both"/>
      </w:pPr>
    </w:p>
    <w:p w:rsidR="00C065AB" w:rsidRPr="00CE454B" w:rsidRDefault="00C065AB" w:rsidP="004921C7">
      <w:pPr>
        <w:spacing w:line="360" w:lineRule="auto"/>
        <w:jc w:val="both"/>
        <w:rPr>
          <w:b/>
        </w:rPr>
      </w:pPr>
      <w:r w:rsidRPr="00CE454B">
        <w:rPr>
          <w:b/>
        </w:rPr>
        <w:t>6.2</w:t>
      </w:r>
      <w:r w:rsidRPr="00CE454B">
        <w:rPr>
          <w:b/>
        </w:rPr>
        <w:tab/>
        <w:t>Empirical findings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805"/>
      </w:tblGrid>
      <w:tr w:rsidR="00C065AB" w:rsidTr="007925F1">
        <w:tc>
          <w:tcPr>
            <w:tcW w:w="817" w:type="dxa"/>
          </w:tcPr>
          <w:p w:rsidR="00C065AB" w:rsidRDefault="00C065AB" w:rsidP="004921C7">
            <w:pPr>
              <w:spacing w:line="360" w:lineRule="auto"/>
              <w:jc w:val="both"/>
            </w:pPr>
            <w:r>
              <w:t>6.2.1</w:t>
            </w:r>
          </w:p>
        </w:tc>
        <w:tc>
          <w:tcPr>
            <w:tcW w:w="8805" w:type="dxa"/>
          </w:tcPr>
          <w:p w:rsidR="007925F1" w:rsidRPr="007925F1" w:rsidRDefault="009F634D" w:rsidP="004921C7">
            <w:pPr>
              <w:spacing w:line="360" w:lineRule="auto"/>
              <w:jc w:val="both"/>
              <w:rPr>
                <w:color w:val="000000" w:themeColor="text1"/>
              </w:rPr>
            </w:pPr>
            <w:r w:rsidRPr="007925F1">
              <w:rPr>
                <w:color w:val="000000" w:themeColor="text1"/>
              </w:rPr>
              <w:t>The majority of the employees at the Near East Bank are female.</w:t>
            </w:r>
          </w:p>
        </w:tc>
      </w:tr>
      <w:tr w:rsidR="009960B6" w:rsidTr="007925F1">
        <w:tc>
          <w:tcPr>
            <w:tcW w:w="817" w:type="dxa"/>
          </w:tcPr>
          <w:p w:rsidR="009960B6" w:rsidRDefault="009960B6" w:rsidP="004921C7">
            <w:pPr>
              <w:spacing w:line="360" w:lineRule="auto"/>
              <w:jc w:val="both"/>
            </w:pPr>
            <w:r>
              <w:t>6.2.2</w:t>
            </w:r>
          </w:p>
        </w:tc>
        <w:tc>
          <w:tcPr>
            <w:tcW w:w="8805" w:type="dxa"/>
          </w:tcPr>
          <w:p w:rsidR="009F634D" w:rsidRPr="007925F1" w:rsidRDefault="009F634D" w:rsidP="004921C7">
            <w:pPr>
              <w:spacing w:line="360" w:lineRule="auto"/>
              <w:jc w:val="both"/>
            </w:pPr>
            <w:r w:rsidRPr="007925F1">
              <w:t>A great majority of the employees has only two years of experience working at the Near East Bank.</w:t>
            </w:r>
          </w:p>
          <w:p w:rsidR="009960B6" w:rsidRPr="007925F1" w:rsidRDefault="009960B6" w:rsidP="004921C7">
            <w:pPr>
              <w:spacing w:line="360" w:lineRule="auto"/>
              <w:jc w:val="both"/>
            </w:pPr>
          </w:p>
        </w:tc>
      </w:tr>
      <w:tr w:rsidR="009960B6" w:rsidTr="007925F1">
        <w:tc>
          <w:tcPr>
            <w:tcW w:w="817" w:type="dxa"/>
          </w:tcPr>
          <w:p w:rsidR="009960B6" w:rsidRDefault="007C1B05" w:rsidP="004921C7">
            <w:pPr>
              <w:spacing w:line="360" w:lineRule="auto"/>
              <w:jc w:val="both"/>
            </w:pPr>
            <w:r>
              <w:t>6.2.3</w:t>
            </w:r>
          </w:p>
        </w:tc>
        <w:tc>
          <w:tcPr>
            <w:tcW w:w="8805" w:type="dxa"/>
          </w:tcPr>
          <w:p w:rsidR="009960B6" w:rsidRPr="007925F1" w:rsidRDefault="009F634D" w:rsidP="004921C7">
            <w:pPr>
              <w:spacing w:line="360" w:lineRule="auto"/>
              <w:jc w:val="both"/>
            </w:pPr>
            <w:r w:rsidRPr="007925F1">
              <w:t xml:space="preserve">Half the employees of the Near East Bank hold a cashier’s position. </w:t>
            </w:r>
          </w:p>
        </w:tc>
      </w:tr>
      <w:tr w:rsidR="009F634D" w:rsidTr="007925F1">
        <w:tc>
          <w:tcPr>
            <w:tcW w:w="817" w:type="dxa"/>
          </w:tcPr>
          <w:p w:rsidR="009F634D" w:rsidRDefault="007C1B05" w:rsidP="004921C7">
            <w:pPr>
              <w:spacing w:line="360" w:lineRule="auto"/>
              <w:jc w:val="both"/>
            </w:pPr>
            <w:r>
              <w:t>6.2.4</w:t>
            </w:r>
          </w:p>
        </w:tc>
        <w:tc>
          <w:tcPr>
            <w:tcW w:w="8805" w:type="dxa"/>
          </w:tcPr>
          <w:p w:rsidR="009F634D" w:rsidRPr="007925F1" w:rsidRDefault="009F634D" w:rsidP="004921C7">
            <w:pPr>
              <w:spacing w:line="360" w:lineRule="auto"/>
              <w:jc w:val="both"/>
            </w:pPr>
            <w:r w:rsidRPr="007925F1">
              <w:t>Near East Bank employees agree that the bank is a market-oriented organisation.</w:t>
            </w:r>
          </w:p>
        </w:tc>
      </w:tr>
      <w:tr w:rsidR="009F634D" w:rsidTr="007925F1">
        <w:tc>
          <w:tcPr>
            <w:tcW w:w="817" w:type="dxa"/>
          </w:tcPr>
          <w:p w:rsidR="009F634D" w:rsidRDefault="007925F1" w:rsidP="004921C7">
            <w:pPr>
              <w:spacing w:line="360" w:lineRule="auto"/>
              <w:jc w:val="both"/>
            </w:pPr>
            <w:r>
              <w:t>6.2.5</w:t>
            </w:r>
          </w:p>
        </w:tc>
        <w:tc>
          <w:tcPr>
            <w:tcW w:w="8805" w:type="dxa"/>
          </w:tcPr>
          <w:p w:rsidR="009F634D" w:rsidRPr="007925F1" w:rsidRDefault="009F634D" w:rsidP="004921C7">
            <w:pPr>
              <w:pStyle w:val="NoSpacing"/>
              <w:spacing w:line="360" w:lineRule="auto"/>
              <w:jc w:val="both"/>
              <w:rPr>
                <w:rFonts w:asciiTheme="minorHAnsi" w:hAnsiTheme="minorHAnsi"/>
                <w:sz w:val="22"/>
                <w:szCs w:val="22"/>
                <w:lang w:val="en-GB"/>
              </w:rPr>
            </w:pPr>
            <w:r w:rsidRPr="007925F1">
              <w:rPr>
                <w:rFonts w:asciiTheme="minorHAnsi" w:hAnsiTheme="minorHAnsi"/>
                <w:sz w:val="22"/>
                <w:szCs w:val="22"/>
                <w:lang w:val="en-GB"/>
              </w:rPr>
              <w:t>The financial performance of Near East Bank is rising steadily.  The return on total Interest and dividend income has doubled over the last four years.</w:t>
            </w:r>
          </w:p>
        </w:tc>
      </w:tr>
      <w:tr w:rsidR="007925F1" w:rsidTr="007925F1">
        <w:tc>
          <w:tcPr>
            <w:tcW w:w="817" w:type="dxa"/>
          </w:tcPr>
          <w:p w:rsidR="007925F1" w:rsidRDefault="007925F1" w:rsidP="004921C7">
            <w:pPr>
              <w:spacing w:line="360" w:lineRule="auto"/>
              <w:jc w:val="both"/>
            </w:pPr>
            <w:r>
              <w:t>6.2.6</w:t>
            </w:r>
          </w:p>
        </w:tc>
        <w:tc>
          <w:tcPr>
            <w:tcW w:w="8805" w:type="dxa"/>
          </w:tcPr>
          <w:p w:rsidR="007925F1" w:rsidRPr="007925F1" w:rsidRDefault="007925F1" w:rsidP="004921C7">
            <w:pPr>
              <w:spacing w:line="360" w:lineRule="auto"/>
              <w:jc w:val="both"/>
            </w:pPr>
            <w:r w:rsidRPr="007925F1">
              <w:t xml:space="preserve">The market performance of the Bank between the years 2009-2012 looked good as the growing market share and the expansion of income above the market growth rates reflected.  </w:t>
            </w:r>
          </w:p>
        </w:tc>
      </w:tr>
      <w:tr w:rsidR="009F634D" w:rsidTr="007925F1">
        <w:tc>
          <w:tcPr>
            <w:tcW w:w="817" w:type="dxa"/>
          </w:tcPr>
          <w:p w:rsidR="009F634D" w:rsidRDefault="007925F1" w:rsidP="004921C7">
            <w:pPr>
              <w:spacing w:line="360" w:lineRule="auto"/>
              <w:jc w:val="both"/>
            </w:pPr>
            <w:r>
              <w:t>6.2.7</w:t>
            </w:r>
          </w:p>
        </w:tc>
        <w:tc>
          <w:tcPr>
            <w:tcW w:w="8805" w:type="dxa"/>
          </w:tcPr>
          <w:p w:rsidR="009F634D" w:rsidRPr="007925F1" w:rsidRDefault="009F634D" w:rsidP="004921C7">
            <w:pPr>
              <w:pStyle w:val="NormalWeb"/>
              <w:spacing w:line="360" w:lineRule="auto"/>
              <w:jc w:val="both"/>
              <w:rPr>
                <w:rFonts w:asciiTheme="minorHAnsi" w:hAnsiTheme="minorHAnsi"/>
                <w:sz w:val="22"/>
                <w:szCs w:val="22"/>
              </w:rPr>
            </w:pPr>
            <w:r w:rsidRPr="007925F1">
              <w:rPr>
                <w:rFonts w:asciiTheme="minorHAnsi" w:hAnsiTheme="minorHAnsi"/>
                <w:sz w:val="22"/>
                <w:szCs w:val="22"/>
              </w:rPr>
              <w:t>Near East Bank is a young growing company.  It is regarded as successful by its management on the grounds that:</w:t>
            </w:r>
          </w:p>
          <w:p w:rsidR="009F634D" w:rsidRPr="007925F1" w:rsidRDefault="009F634D" w:rsidP="004921C7">
            <w:pPr>
              <w:pStyle w:val="NormalWeb"/>
              <w:numPr>
                <w:ilvl w:val="0"/>
                <w:numId w:val="3"/>
              </w:numPr>
              <w:spacing w:line="360" w:lineRule="auto"/>
              <w:jc w:val="both"/>
              <w:rPr>
                <w:rFonts w:asciiTheme="minorHAnsi" w:hAnsiTheme="minorHAnsi"/>
                <w:sz w:val="22"/>
                <w:szCs w:val="22"/>
              </w:rPr>
            </w:pPr>
            <w:r w:rsidRPr="007925F1">
              <w:rPr>
                <w:rFonts w:asciiTheme="minorHAnsi" w:hAnsiTheme="minorHAnsi"/>
                <w:sz w:val="22"/>
                <w:szCs w:val="22"/>
              </w:rPr>
              <w:t>It has been the fastest growing bank in Northern Cyprus during the period 2011 and 2012.</w:t>
            </w:r>
          </w:p>
          <w:p w:rsidR="009F634D" w:rsidRPr="007925F1" w:rsidRDefault="009F634D" w:rsidP="004921C7">
            <w:pPr>
              <w:pStyle w:val="NormalWeb"/>
              <w:numPr>
                <w:ilvl w:val="0"/>
                <w:numId w:val="3"/>
              </w:numPr>
              <w:spacing w:line="360" w:lineRule="auto"/>
              <w:jc w:val="both"/>
              <w:rPr>
                <w:rFonts w:asciiTheme="minorHAnsi" w:hAnsiTheme="minorHAnsi"/>
                <w:sz w:val="22"/>
                <w:szCs w:val="22"/>
              </w:rPr>
            </w:pPr>
            <w:r w:rsidRPr="007925F1">
              <w:rPr>
                <w:rFonts w:asciiTheme="minorHAnsi" w:hAnsiTheme="minorHAnsi"/>
                <w:sz w:val="22"/>
                <w:szCs w:val="22"/>
              </w:rPr>
              <w:t>It was the first Turkish Cypriot commercial bank opening an overseas branch in Turkey.</w:t>
            </w:r>
          </w:p>
        </w:tc>
      </w:tr>
    </w:tbl>
    <w:p w:rsidR="00C065AB" w:rsidRDefault="00C065AB" w:rsidP="004921C7">
      <w:pPr>
        <w:spacing w:line="360" w:lineRule="auto"/>
        <w:jc w:val="both"/>
      </w:pPr>
    </w:p>
    <w:p w:rsidR="009960B6" w:rsidRPr="00CE454B" w:rsidRDefault="00CA621C" w:rsidP="004921C7">
      <w:pPr>
        <w:spacing w:line="360" w:lineRule="auto"/>
        <w:jc w:val="both"/>
        <w:rPr>
          <w:b/>
        </w:rPr>
      </w:pPr>
      <w:r w:rsidRPr="00CE454B">
        <w:rPr>
          <w:b/>
        </w:rPr>
        <w:lastRenderedPageBreak/>
        <w:t>6.3</w:t>
      </w:r>
      <w:r w:rsidRPr="00CE454B">
        <w:rPr>
          <w:b/>
        </w:rPr>
        <w:tab/>
        <w:t>Research questions and answers</w:t>
      </w:r>
    </w:p>
    <w:tbl>
      <w:tblPr>
        <w:tblStyle w:val="TableGrid"/>
        <w:tblW w:w="0" w:type="auto"/>
        <w:tblLook w:val="04A0"/>
      </w:tblPr>
      <w:tblGrid>
        <w:gridCol w:w="817"/>
        <w:gridCol w:w="8805"/>
      </w:tblGrid>
      <w:tr w:rsidR="00CA621C" w:rsidTr="00162AC4">
        <w:trPr>
          <w:cantSplit/>
        </w:trPr>
        <w:tc>
          <w:tcPr>
            <w:tcW w:w="817" w:type="dxa"/>
            <w:tcBorders>
              <w:top w:val="nil"/>
              <w:left w:val="nil"/>
              <w:bottom w:val="nil"/>
              <w:right w:val="single" w:sz="4" w:space="0" w:color="auto"/>
            </w:tcBorders>
          </w:tcPr>
          <w:p w:rsidR="00CA621C" w:rsidRDefault="00CA621C" w:rsidP="004921C7">
            <w:pPr>
              <w:spacing w:line="360" w:lineRule="auto"/>
              <w:jc w:val="both"/>
            </w:pPr>
            <w:r>
              <w:t>6.3.1</w:t>
            </w:r>
          </w:p>
        </w:tc>
        <w:tc>
          <w:tcPr>
            <w:tcW w:w="8805" w:type="dxa"/>
            <w:tcBorders>
              <w:top w:val="single" w:sz="4" w:space="0" w:color="auto"/>
              <w:left w:val="single" w:sz="4" w:space="0" w:color="auto"/>
              <w:bottom w:val="single" w:sz="4" w:space="0" w:color="auto"/>
              <w:right w:val="single" w:sz="4" w:space="0" w:color="auto"/>
            </w:tcBorders>
          </w:tcPr>
          <w:p w:rsidR="007925F1" w:rsidRDefault="009960B6" w:rsidP="004921C7">
            <w:pPr>
              <w:spacing w:line="360" w:lineRule="auto"/>
              <w:jc w:val="both"/>
            </w:pPr>
            <w:r>
              <w:t>What are the observed characteristics of a market-oriented organisation?</w:t>
            </w:r>
          </w:p>
        </w:tc>
      </w:tr>
      <w:tr w:rsidR="00CA621C" w:rsidTr="00162AC4">
        <w:trPr>
          <w:cantSplit/>
        </w:trPr>
        <w:tc>
          <w:tcPr>
            <w:tcW w:w="817" w:type="dxa"/>
            <w:tcBorders>
              <w:top w:val="nil"/>
              <w:left w:val="nil"/>
              <w:bottom w:val="nil"/>
              <w:right w:val="nil"/>
            </w:tcBorders>
          </w:tcPr>
          <w:p w:rsidR="00CA621C" w:rsidRDefault="00CA621C" w:rsidP="004921C7">
            <w:pPr>
              <w:spacing w:line="360" w:lineRule="auto"/>
              <w:jc w:val="both"/>
            </w:pPr>
          </w:p>
        </w:tc>
        <w:tc>
          <w:tcPr>
            <w:tcW w:w="8805" w:type="dxa"/>
            <w:tcBorders>
              <w:top w:val="single" w:sz="4" w:space="0" w:color="auto"/>
              <w:left w:val="nil"/>
              <w:bottom w:val="single" w:sz="4" w:space="0" w:color="auto"/>
              <w:right w:val="nil"/>
            </w:tcBorders>
          </w:tcPr>
          <w:p w:rsidR="007925F1" w:rsidRDefault="007925F1" w:rsidP="004921C7">
            <w:pPr>
              <w:spacing w:line="360" w:lineRule="auto"/>
              <w:jc w:val="both"/>
            </w:pPr>
            <w:r>
              <w:t>The observed characteristics of a market-orientated company were observed at the Near East Bank.  They included the following:</w:t>
            </w:r>
          </w:p>
          <w:p w:rsidR="007925F1" w:rsidRDefault="007925F1" w:rsidP="004921C7">
            <w:pPr>
              <w:pStyle w:val="ListParagraph"/>
              <w:numPr>
                <w:ilvl w:val="0"/>
                <w:numId w:val="6"/>
              </w:numPr>
              <w:spacing w:line="360" w:lineRule="auto"/>
              <w:jc w:val="both"/>
            </w:pPr>
            <w:r>
              <w:t>Perception of customers is known by the firm.</w:t>
            </w:r>
          </w:p>
          <w:p w:rsidR="007925F1" w:rsidRDefault="007925F1" w:rsidP="004921C7">
            <w:pPr>
              <w:pStyle w:val="ListParagraph"/>
              <w:numPr>
                <w:ilvl w:val="0"/>
                <w:numId w:val="6"/>
              </w:numPr>
              <w:spacing w:line="360" w:lineRule="auto"/>
              <w:jc w:val="both"/>
            </w:pPr>
            <w:r>
              <w:t>Interdepartmental co-operation is valued and motivated by the firm.</w:t>
            </w:r>
          </w:p>
          <w:p w:rsidR="007925F1" w:rsidRDefault="007925F1" w:rsidP="004921C7">
            <w:pPr>
              <w:pStyle w:val="ListParagraph"/>
              <w:numPr>
                <w:ilvl w:val="0"/>
                <w:numId w:val="6"/>
              </w:numPr>
              <w:spacing w:line="360" w:lineRule="auto"/>
              <w:jc w:val="both"/>
            </w:pPr>
            <w:r>
              <w:t>Regular review of the firm strength, weakness, opportunities, and threats are made relative to competitors.</w:t>
            </w:r>
          </w:p>
          <w:p w:rsidR="007925F1" w:rsidRDefault="007925F1" w:rsidP="004921C7">
            <w:pPr>
              <w:pStyle w:val="ListParagraph"/>
              <w:numPr>
                <w:ilvl w:val="0"/>
                <w:numId w:val="6"/>
              </w:numPr>
              <w:spacing w:line="360" w:lineRule="auto"/>
              <w:jc w:val="both"/>
            </w:pPr>
            <w:r>
              <w:t>Assessment and evaluation of marketing activities are done frequently.</w:t>
            </w:r>
          </w:p>
          <w:p w:rsidR="007925F1" w:rsidRDefault="007925F1" w:rsidP="004921C7">
            <w:pPr>
              <w:pStyle w:val="ListParagraph"/>
              <w:numPr>
                <w:ilvl w:val="0"/>
                <w:numId w:val="6"/>
              </w:numPr>
              <w:spacing w:line="360" w:lineRule="auto"/>
              <w:jc w:val="both"/>
            </w:pPr>
            <w:r>
              <w:t>Market-driven firm perform better than non-market oriented firm.</w:t>
            </w:r>
          </w:p>
          <w:p w:rsidR="00CA621C" w:rsidRDefault="00CA621C" w:rsidP="004921C7">
            <w:pPr>
              <w:spacing w:line="360" w:lineRule="auto"/>
              <w:jc w:val="both"/>
            </w:pPr>
          </w:p>
        </w:tc>
      </w:tr>
      <w:tr w:rsidR="00CA621C" w:rsidTr="00162AC4">
        <w:trPr>
          <w:cantSplit/>
        </w:trPr>
        <w:tc>
          <w:tcPr>
            <w:tcW w:w="817" w:type="dxa"/>
            <w:tcBorders>
              <w:top w:val="nil"/>
              <w:left w:val="nil"/>
              <w:bottom w:val="nil"/>
              <w:right w:val="single" w:sz="4" w:space="0" w:color="auto"/>
            </w:tcBorders>
          </w:tcPr>
          <w:p w:rsidR="00CA621C" w:rsidRDefault="00CA621C" w:rsidP="004921C7">
            <w:pPr>
              <w:spacing w:line="360" w:lineRule="auto"/>
              <w:jc w:val="both"/>
            </w:pPr>
            <w:r>
              <w:t>6.3.2</w:t>
            </w:r>
          </w:p>
        </w:tc>
        <w:tc>
          <w:tcPr>
            <w:tcW w:w="8805" w:type="dxa"/>
            <w:tcBorders>
              <w:top w:val="single" w:sz="4" w:space="0" w:color="auto"/>
              <w:left w:val="single" w:sz="4" w:space="0" w:color="auto"/>
              <w:bottom w:val="single" w:sz="4" w:space="0" w:color="auto"/>
              <w:right w:val="single" w:sz="4" w:space="0" w:color="auto"/>
            </w:tcBorders>
          </w:tcPr>
          <w:p w:rsidR="00CA621C" w:rsidRDefault="009960B6" w:rsidP="004921C7">
            <w:pPr>
              <w:spacing w:line="360" w:lineRule="auto"/>
              <w:jc w:val="both"/>
            </w:pPr>
            <w:r w:rsidRPr="00C22E19">
              <w:t xml:space="preserve">Is there any relationship between market orientation and </w:t>
            </w:r>
            <w:r>
              <w:t>business performance</w:t>
            </w:r>
            <w:r w:rsidRPr="00C22E19">
              <w:t>?</w:t>
            </w:r>
          </w:p>
        </w:tc>
      </w:tr>
      <w:tr w:rsidR="00775C3A" w:rsidTr="00162AC4">
        <w:trPr>
          <w:cantSplit/>
        </w:trPr>
        <w:tc>
          <w:tcPr>
            <w:tcW w:w="817" w:type="dxa"/>
            <w:tcBorders>
              <w:top w:val="nil"/>
              <w:left w:val="nil"/>
              <w:bottom w:val="nil"/>
              <w:right w:val="nil"/>
            </w:tcBorders>
          </w:tcPr>
          <w:p w:rsidR="00775C3A" w:rsidRDefault="00775C3A" w:rsidP="004921C7">
            <w:pPr>
              <w:spacing w:line="360" w:lineRule="auto"/>
              <w:jc w:val="both"/>
            </w:pPr>
          </w:p>
        </w:tc>
        <w:tc>
          <w:tcPr>
            <w:tcW w:w="8805" w:type="dxa"/>
            <w:tcBorders>
              <w:top w:val="single" w:sz="4" w:space="0" w:color="auto"/>
              <w:left w:val="nil"/>
              <w:bottom w:val="single" w:sz="4" w:space="0" w:color="auto"/>
              <w:right w:val="nil"/>
            </w:tcBorders>
          </w:tcPr>
          <w:p w:rsidR="008A3CE7" w:rsidRDefault="00B70BAB" w:rsidP="004921C7">
            <w:pPr>
              <w:spacing w:line="360" w:lineRule="auto"/>
              <w:jc w:val="both"/>
            </w:pPr>
            <w:r>
              <w:t>This case study supported the idea that there is a relationship between market orientation and business performance.  Both the managers’ opinions and the empirical investigations carried out by this study confirmed that Near East Bank is a market oriented business.  The analysis on the bank’s income statements for financial and market-based performance revealed tha</w:t>
            </w:r>
            <w:r w:rsidR="008A3CE7">
              <w:t>t</w:t>
            </w:r>
            <w:r>
              <w:t xml:space="preserve"> the bank is a successful organisation.  However, it should be noted that this is a particular situation of a case study.</w:t>
            </w:r>
          </w:p>
          <w:p w:rsidR="008A3CE7" w:rsidRDefault="008A3CE7" w:rsidP="004921C7">
            <w:pPr>
              <w:spacing w:line="360" w:lineRule="auto"/>
              <w:jc w:val="both"/>
            </w:pPr>
          </w:p>
        </w:tc>
      </w:tr>
      <w:tr w:rsidR="00775C3A" w:rsidTr="00162AC4">
        <w:trPr>
          <w:cantSplit/>
        </w:trPr>
        <w:tc>
          <w:tcPr>
            <w:tcW w:w="817" w:type="dxa"/>
            <w:tcBorders>
              <w:top w:val="nil"/>
              <w:left w:val="nil"/>
              <w:bottom w:val="nil"/>
              <w:right w:val="single" w:sz="4" w:space="0" w:color="auto"/>
            </w:tcBorders>
          </w:tcPr>
          <w:p w:rsidR="00775C3A" w:rsidRDefault="009960B6" w:rsidP="004921C7">
            <w:pPr>
              <w:spacing w:line="360" w:lineRule="auto"/>
              <w:jc w:val="both"/>
            </w:pPr>
            <w:r>
              <w:t>6.3.3</w:t>
            </w:r>
          </w:p>
        </w:tc>
        <w:tc>
          <w:tcPr>
            <w:tcW w:w="8805" w:type="dxa"/>
            <w:tcBorders>
              <w:top w:val="single" w:sz="4" w:space="0" w:color="auto"/>
              <w:left w:val="single" w:sz="4" w:space="0" w:color="auto"/>
              <w:bottom w:val="single" w:sz="4" w:space="0" w:color="auto"/>
              <w:right w:val="single" w:sz="4" w:space="0" w:color="auto"/>
            </w:tcBorders>
          </w:tcPr>
          <w:p w:rsidR="0055288E" w:rsidRDefault="009960B6" w:rsidP="004921C7">
            <w:pPr>
              <w:spacing w:line="360" w:lineRule="auto"/>
              <w:jc w:val="both"/>
            </w:pPr>
            <w:r w:rsidRPr="00C22E19">
              <w:t>What impact can management have on the level of market orientation?</w:t>
            </w:r>
          </w:p>
        </w:tc>
      </w:tr>
      <w:tr w:rsidR="00775C3A" w:rsidTr="00162AC4">
        <w:trPr>
          <w:cantSplit/>
        </w:trPr>
        <w:tc>
          <w:tcPr>
            <w:tcW w:w="817" w:type="dxa"/>
            <w:tcBorders>
              <w:top w:val="nil"/>
              <w:left w:val="nil"/>
              <w:bottom w:val="nil"/>
              <w:right w:val="nil"/>
            </w:tcBorders>
          </w:tcPr>
          <w:p w:rsidR="00775C3A" w:rsidRDefault="00775C3A" w:rsidP="004921C7">
            <w:pPr>
              <w:spacing w:line="360" w:lineRule="auto"/>
              <w:jc w:val="both"/>
            </w:pPr>
          </w:p>
        </w:tc>
        <w:tc>
          <w:tcPr>
            <w:tcW w:w="8805" w:type="dxa"/>
            <w:tcBorders>
              <w:top w:val="single" w:sz="4" w:space="0" w:color="auto"/>
              <w:left w:val="nil"/>
              <w:bottom w:val="single" w:sz="4" w:space="0" w:color="auto"/>
              <w:right w:val="nil"/>
            </w:tcBorders>
          </w:tcPr>
          <w:p w:rsidR="00775C3A" w:rsidRDefault="00B70BAB" w:rsidP="004921C7">
            <w:pPr>
              <w:spacing w:line="360" w:lineRule="auto"/>
              <w:jc w:val="both"/>
            </w:pPr>
            <w:r>
              <w:t>The suggestion that Management can have a significant impact on the level of market orientation was observed from this case study for Near East Bank managers emphasised better co-operation and inter-departmental connectedness amongst the employees of the bank.  The MARKOR results also confirmed that the case organisation employees viewed management policies as market oriented.</w:t>
            </w:r>
          </w:p>
        </w:tc>
      </w:tr>
      <w:tr w:rsidR="009960B6" w:rsidTr="00162AC4">
        <w:trPr>
          <w:cantSplit/>
        </w:trPr>
        <w:tc>
          <w:tcPr>
            <w:tcW w:w="817" w:type="dxa"/>
            <w:tcBorders>
              <w:top w:val="nil"/>
              <w:left w:val="nil"/>
              <w:bottom w:val="nil"/>
              <w:right w:val="single" w:sz="4" w:space="0" w:color="auto"/>
            </w:tcBorders>
          </w:tcPr>
          <w:p w:rsidR="009960B6" w:rsidRDefault="009960B6" w:rsidP="004921C7">
            <w:pPr>
              <w:spacing w:line="360" w:lineRule="auto"/>
              <w:jc w:val="both"/>
            </w:pPr>
            <w:r>
              <w:t>6.3.4</w:t>
            </w:r>
          </w:p>
        </w:tc>
        <w:tc>
          <w:tcPr>
            <w:tcW w:w="8805" w:type="dxa"/>
            <w:tcBorders>
              <w:top w:val="single" w:sz="4" w:space="0" w:color="auto"/>
              <w:left w:val="single" w:sz="4" w:space="0" w:color="auto"/>
              <w:bottom w:val="single" w:sz="4" w:space="0" w:color="auto"/>
              <w:right w:val="single" w:sz="4" w:space="0" w:color="auto"/>
            </w:tcBorders>
          </w:tcPr>
          <w:p w:rsidR="00E44777" w:rsidRDefault="009960B6" w:rsidP="004921C7">
            <w:pPr>
              <w:spacing w:line="360" w:lineRule="auto"/>
              <w:jc w:val="both"/>
            </w:pPr>
            <w:r w:rsidRPr="00C22E19">
              <w:t>Can market orientation really help companies to understand and deliver customer</w:t>
            </w:r>
            <w:r>
              <w:t xml:space="preserve"> needs and wants?</w:t>
            </w:r>
          </w:p>
        </w:tc>
      </w:tr>
      <w:tr w:rsidR="009960B6" w:rsidTr="00162AC4">
        <w:trPr>
          <w:cantSplit/>
        </w:trPr>
        <w:tc>
          <w:tcPr>
            <w:tcW w:w="817" w:type="dxa"/>
            <w:tcBorders>
              <w:top w:val="nil"/>
              <w:left w:val="nil"/>
              <w:bottom w:val="nil"/>
              <w:right w:val="nil"/>
            </w:tcBorders>
          </w:tcPr>
          <w:p w:rsidR="009960B6" w:rsidRDefault="009960B6" w:rsidP="004921C7">
            <w:pPr>
              <w:spacing w:line="360" w:lineRule="auto"/>
              <w:jc w:val="both"/>
            </w:pPr>
          </w:p>
        </w:tc>
        <w:tc>
          <w:tcPr>
            <w:tcW w:w="8805" w:type="dxa"/>
            <w:tcBorders>
              <w:top w:val="single" w:sz="4" w:space="0" w:color="auto"/>
              <w:left w:val="nil"/>
              <w:bottom w:val="nil"/>
              <w:right w:val="nil"/>
            </w:tcBorders>
          </w:tcPr>
          <w:p w:rsidR="009960B6" w:rsidRDefault="00B70BAB" w:rsidP="004921C7">
            <w:pPr>
              <w:spacing w:line="360" w:lineRule="auto"/>
              <w:jc w:val="both"/>
            </w:pPr>
            <w:r>
              <w:t xml:space="preserve">This study discovered that market orientation keeps companies alert to identifying and responding to market needs.  </w:t>
            </w:r>
            <w:r w:rsidR="008A3CE7">
              <w:t xml:space="preserve">It helps companies avoid </w:t>
            </w:r>
            <w:r>
              <w:t xml:space="preserve">marketing myopia. </w:t>
            </w:r>
            <w:r w:rsidR="008A3CE7">
              <w:t xml:space="preserve">   It was evident in this case study research that the Near East Bank </w:t>
            </w:r>
            <w:r>
              <w:t xml:space="preserve">better </w:t>
            </w:r>
            <w:r w:rsidR="008A3CE7">
              <w:t>understood</w:t>
            </w:r>
            <w:r>
              <w:t xml:space="preserve"> and serve</w:t>
            </w:r>
            <w:r w:rsidR="008A3CE7">
              <w:t>dits</w:t>
            </w:r>
            <w:r>
              <w:t xml:space="preserve"> customer</w:t>
            </w:r>
            <w:r w:rsidR="008A3CE7">
              <w:t>s</w:t>
            </w:r>
            <w:r>
              <w:t xml:space="preserve"> by carrying out an intelligence survey about thei</w:t>
            </w:r>
            <w:r w:rsidR="008A3CE7">
              <w:t>r customers in lieu of the firm’s s</w:t>
            </w:r>
            <w:r>
              <w:t>trength</w:t>
            </w:r>
            <w:r w:rsidR="008A3CE7">
              <w:t>s  and weakness , disseminating</w:t>
            </w:r>
            <w:r>
              <w:t xml:space="preserve"> such information among department</w:t>
            </w:r>
            <w:r w:rsidR="008A3CE7">
              <w:t xml:space="preserve">s and, finally, </w:t>
            </w:r>
            <w:r>
              <w:t>implementing such information into a better output so as to satisfy their customers.</w:t>
            </w:r>
          </w:p>
        </w:tc>
      </w:tr>
    </w:tbl>
    <w:p w:rsidR="009960B6" w:rsidRDefault="009960B6" w:rsidP="004921C7">
      <w:pPr>
        <w:spacing w:line="360" w:lineRule="auto"/>
        <w:jc w:val="both"/>
      </w:pPr>
    </w:p>
    <w:p w:rsidR="009960B6" w:rsidRPr="009960B6" w:rsidRDefault="009960B6" w:rsidP="004921C7">
      <w:pPr>
        <w:spacing w:line="360" w:lineRule="auto"/>
        <w:jc w:val="both"/>
        <w:rPr>
          <w:b/>
        </w:rPr>
      </w:pPr>
      <w:r w:rsidRPr="009960B6">
        <w:rPr>
          <w:b/>
        </w:rPr>
        <w:t>6.3</w:t>
      </w:r>
      <w:r w:rsidRPr="009960B6">
        <w:rPr>
          <w:b/>
        </w:rPr>
        <w:tab/>
        <w:t>Research propo</w:t>
      </w:r>
      <w:r w:rsidR="00205EFA">
        <w:rPr>
          <w:b/>
        </w:rPr>
        <w:t>sition</w:t>
      </w:r>
      <w:r w:rsidRPr="009960B6">
        <w:rPr>
          <w:b/>
        </w:rPr>
        <w:t>s</w:t>
      </w:r>
      <w:r w:rsidR="00232597">
        <w:rPr>
          <w:b/>
        </w:rPr>
        <w:t xml:space="preserve"> and Answers</w:t>
      </w:r>
    </w:p>
    <w:tbl>
      <w:tblPr>
        <w:tblStyle w:val="TableGrid"/>
        <w:tblW w:w="5000" w:type="pct"/>
        <w:tblLook w:val="04A0"/>
      </w:tblPr>
      <w:tblGrid>
        <w:gridCol w:w="9622"/>
      </w:tblGrid>
      <w:tr w:rsidR="009960B6" w:rsidRPr="00066DD3" w:rsidTr="00F36D41">
        <w:tc>
          <w:tcPr>
            <w:tcW w:w="5000" w:type="pct"/>
            <w:tcBorders>
              <w:top w:val="single" w:sz="4" w:space="0" w:color="auto"/>
              <w:left w:val="single" w:sz="4" w:space="0" w:color="auto"/>
              <w:bottom w:val="single" w:sz="4" w:space="0" w:color="auto"/>
              <w:right w:val="single" w:sz="4" w:space="0" w:color="auto"/>
            </w:tcBorders>
          </w:tcPr>
          <w:p w:rsidR="00232597" w:rsidRPr="00066DD3" w:rsidRDefault="00066DD3" w:rsidP="004921C7">
            <w:pPr>
              <w:spacing w:line="360" w:lineRule="auto"/>
              <w:jc w:val="both"/>
              <w:rPr>
                <w:b/>
              </w:rPr>
            </w:pPr>
            <w:r>
              <w:rPr>
                <w:b/>
              </w:rPr>
              <w:t>P1.</w:t>
            </w:r>
            <w:r>
              <w:rPr>
                <w:b/>
              </w:rPr>
              <w:tab/>
            </w:r>
            <w:r w:rsidR="009960B6" w:rsidRPr="00066DD3">
              <w:rPr>
                <w:b/>
              </w:rPr>
              <w:t>There is a relationship between market orientation and financial performance</w:t>
            </w:r>
            <w:r w:rsidR="00124696">
              <w:rPr>
                <w:b/>
              </w:rPr>
              <w:t>.</w:t>
            </w:r>
          </w:p>
        </w:tc>
      </w:tr>
      <w:tr w:rsidR="009960B6" w:rsidTr="00F36D41">
        <w:tc>
          <w:tcPr>
            <w:tcW w:w="5000" w:type="pct"/>
            <w:tcBorders>
              <w:top w:val="single" w:sz="4" w:space="0" w:color="auto"/>
              <w:left w:val="nil"/>
              <w:bottom w:val="single" w:sz="4" w:space="0" w:color="auto"/>
              <w:right w:val="nil"/>
            </w:tcBorders>
          </w:tcPr>
          <w:p w:rsidR="006E6757" w:rsidRDefault="006E6757" w:rsidP="004921C7">
            <w:pPr>
              <w:spacing w:line="360" w:lineRule="auto"/>
              <w:jc w:val="both"/>
            </w:pPr>
            <w:r>
              <w:t xml:space="preserve">This proposition was supported.  </w:t>
            </w:r>
          </w:p>
          <w:p w:rsidR="009960B6" w:rsidRDefault="008A3CE7" w:rsidP="004921C7">
            <w:pPr>
              <w:spacing w:line="360" w:lineRule="auto"/>
              <w:jc w:val="both"/>
            </w:pPr>
            <w:r>
              <w:t xml:space="preserve">The MARKOR results and interviews with the management agreed that the Near East Bank is a market </w:t>
            </w:r>
            <w:r w:rsidR="006E6757">
              <w:t>oriented</w:t>
            </w:r>
            <w:r>
              <w:t xml:space="preserve"> organisation.</w:t>
            </w:r>
            <w:r w:rsidR="006E6757">
              <w:t xml:space="preserve">  Both the objective and the subjective analysis of the Bank’s activities indicated a highly successful, financially performing organisation.  However, this support should not be generalised as this is a case study research and it is only valid in the case of the Near East Bank.</w:t>
            </w:r>
          </w:p>
        </w:tc>
      </w:tr>
      <w:tr w:rsidR="009960B6" w:rsidRPr="00066DD3" w:rsidTr="00F36D41">
        <w:tc>
          <w:tcPr>
            <w:tcW w:w="5000" w:type="pct"/>
            <w:tcBorders>
              <w:top w:val="single" w:sz="4" w:space="0" w:color="auto"/>
              <w:left w:val="single" w:sz="4" w:space="0" w:color="auto"/>
              <w:bottom w:val="single" w:sz="4" w:space="0" w:color="auto"/>
              <w:right w:val="single" w:sz="4" w:space="0" w:color="auto"/>
            </w:tcBorders>
          </w:tcPr>
          <w:p w:rsidR="00232597" w:rsidRPr="00066DD3" w:rsidRDefault="00066DD3" w:rsidP="004921C7">
            <w:pPr>
              <w:spacing w:line="360" w:lineRule="auto"/>
              <w:jc w:val="both"/>
              <w:rPr>
                <w:b/>
              </w:rPr>
            </w:pPr>
            <w:r>
              <w:rPr>
                <w:b/>
              </w:rPr>
              <w:t>P2.</w:t>
            </w:r>
            <w:r>
              <w:rPr>
                <w:b/>
              </w:rPr>
              <w:tab/>
            </w:r>
            <w:r w:rsidR="009960B6" w:rsidRPr="00066DD3">
              <w:rPr>
                <w:b/>
              </w:rPr>
              <w:t>There is a relationship between market orientation and market performance</w:t>
            </w:r>
            <w:r w:rsidR="00124696">
              <w:rPr>
                <w:b/>
              </w:rPr>
              <w:t>.</w:t>
            </w:r>
          </w:p>
        </w:tc>
      </w:tr>
      <w:tr w:rsidR="009960B6" w:rsidTr="00F36D41">
        <w:tc>
          <w:tcPr>
            <w:tcW w:w="5000" w:type="pct"/>
            <w:tcBorders>
              <w:top w:val="single" w:sz="4" w:space="0" w:color="auto"/>
              <w:left w:val="nil"/>
              <w:bottom w:val="nil"/>
              <w:right w:val="nil"/>
            </w:tcBorders>
          </w:tcPr>
          <w:p w:rsidR="009960B6" w:rsidRDefault="006E6757" w:rsidP="004921C7">
            <w:pPr>
              <w:spacing w:line="360" w:lineRule="auto"/>
              <w:jc w:val="both"/>
            </w:pPr>
            <w:r>
              <w:t xml:space="preserve">This </w:t>
            </w:r>
            <w:r w:rsidR="00066DD3">
              <w:t>proposition is supported.</w:t>
            </w:r>
          </w:p>
          <w:p w:rsidR="00066DD3" w:rsidRDefault="00066DD3" w:rsidP="004921C7">
            <w:pPr>
              <w:spacing w:line="360" w:lineRule="auto"/>
              <w:jc w:val="both"/>
            </w:pPr>
            <w:r>
              <w:t xml:space="preserve">Similar to the first proposition, The MARKOR results and interviews with the management also agreed that the Near East Bank is a market oriented organisation.  Both the objective and the subjective analysis of the Bank’s activities indicated a highly successful, performing organisation on marketing basis.  </w:t>
            </w:r>
          </w:p>
        </w:tc>
      </w:tr>
      <w:tr w:rsidR="00066DD3" w:rsidTr="00F36D41">
        <w:tc>
          <w:tcPr>
            <w:tcW w:w="5000" w:type="pct"/>
            <w:tcBorders>
              <w:top w:val="nil"/>
              <w:left w:val="nil"/>
              <w:bottom w:val="nil"/>
              <w:right w:val="nil"/>
            </w:tcBorders>
          </w:tcPr>
          <w:p w:rsidR="00066DD3" w:rsidRDefault="00066DD3" w:rsidP="004921C7">
            <w:pPr>
              <w:spacing w:line="360" w:lineRule="auto"/>
              <w:jc w:val="both"/>
            </w:pPr>
          </w:p>
        </w:tc>
      </w:tr>
      <w:tr w:rsidR="00066DD3" w:rsidTr="00F36D41">
        <w:tc>
          <w:tcPr>
            <w:tcW w:w="5000" w:type="pct"/>
            <w:tcBorders>
              <w:top w:val="nil"/>
              <w:left w:val="nil"/>
              <w:bottom w:val="nil"/>
              <w:right w:val="nil"/>
            </w:tcBorders>
          </w:tcPr>
          <w:p w:rsidR="00066DD3" w:rsidRDefault="00066DD3" w:rsidP="004921C7">
            <w:pPr>
              <w:spacing w:line="360" w:lineRule="auto"/>
              <w:jc w:val="both"/>
            </w:pPr>
            <w:r>
              <w:t xml:space="preserve">However, </w:t>
            </w:r>
            <w:r w:rsidR="00124696">
              <w:t>both</w:t>
            </w:r>
            <w:r>
              <w:t xml:space="preserve"> support</w:t>
            </w:r>
            <w:r w:rsidR="00124696">
              <w:t>s</w:t>
            </w:r>
            <w:r>
              <w:t xml:space="preserve"> should not</w:t>
            </w:r>
            <w:r w:rsidR="00124696">
              <w:t xml:space="preserve"> be generalised as the evidence</w:t>
            </w:r>
            <w:r>
              <w:t xml:space="preserve"> is</w:t>
            </w:r>
            <w:r w:rsidR="00124696">
              <w:t xml:space="preserve"> from </w:t>
            </w:r>
            <w:r>
              <w:t xml:space="preserve">a case study research and only </w:t>
            </w:r>
            <w:r w:rsidR="00F36D41">
              <w:t xml:space="preserve">considered </w:t>
            </w:r>
            <w:r>
              <w:t>valid in the case of the Near East Bank.</w:t>
            </w:r>
          </w:p>
        </w:tc>
      </w:tr>
    </w:tbl>
    <w:p w:rsidR="009960B6" w:rsidRDefault="009960B6" w:rsidP="004921C7">
      <w:pPr>
        <w:spacing w:line="360" w:lineRule="auto"/>
        <w:jc w:val="both"/>
      </w:pPr>
    </w:p>
    <w:p w:rsidR="00CA621C" w:rsidRDefault="00CA621C" w:rsidP="004921C7">
      <w:pPr>
        <w:spacing w:line="360" w:lineRule="auto"/>
        <w:jc w:val="both"/>
        <w:rPr>
          <w:b/>
        </w:rPr>
      </w:pPr>
    </w:p>
    <w:p w:rsidR="00CA621C" w:rsidRPr="00CE454B" w:rsidRDefault="00CA621C" w:rsidP="004921C7">
      <w:pPr>
        <w:spacing w:line="360" w:lineRule="auto"/>
        <w:jc w:val="both"/>
        <w:rPr>
          <w:b/>
        </w:rPr>
      </w:pPr>
      <w:r w:rsidRPr="00CE454B">
        <w:rPr>
          <w:b/>
        </w:rPr>
        <w:t>6.4</w:t>
      </w:r>
      <w:r w:rsidRPr="00CE454B">
        <w:rPr>
          <w:b/>
        </w:rPr>
        <w:tab/>
      </w:r>
      <w:r w:rsidR="006643A1">
        <w:rPr>
          <w:b/>
        </w:rPr>
        <w:t>The contribution, l</w:t>
      </w:r>
      <w:r w:rsidRPr="00CE454B">
        <w:rPr>
          <w:b/>
        </w:rPr>
        <w:t>imitations and recommendations for future research</w:t>
      </w:r>
    </w:p>
    <w:p w:rsidR="00371925" w:rsidRDefault="00371925" w:rsidP="004921C7">
      <w:pPr>
        <w:spacing w:line="360" w:lineRule="auto"/>
        <w:jc w:val="both"/>
      </w:pPr>
      <w:r>
        <w:t xml:space="preserve">The limitation of this study originates from its nature </w:t>
      </w:r>
      <w:r w:rsidR="006643A1">
        <w:t>of being a</w:t>
      </w:r>
      <w:r>
        <w:t xml:space="preserve"> case study and its results cannot be generalised for science.  However, one can consider a valuable </w:t>
      </w:r>
      <w:r w:rsidR="006643A1">
        <w:t>contribution</w:t>
      </w:r>
      <w:r>
        <w:t xml:space="preserve"> to science</w:t>
      </w:r>
      <w:r w:rsidR="00D41347">
        <w:t xml:space="preserve"> made by this study ina different way.   Most studies on market orientation are carried out in the West and on large organisations.</w:t>
      </w:r>
      <w:r w:rsidR="006643A1">
        <w:t xml:space="preserve">  Therefore, the first contributionof this study </w:t>
      </w:r>
      <w:r w:rsidR="00D41347">
        <w:t xml:space="preserve">is that a study of a small organisation </w:t>
      </w:r>
      <w:r w:rsidR="006643A1">
        <w:t>of</w:t>
      </w:r>
      <w:r w:rsidR="00D41347">
        <w:t xml:space="preserve"> a third world country was conducted.  The second, and relatively a more important contribution </w:t>
      </w:r>
      <w:proofErr w:type="gramStart"/>
      <w:r w:rsidR="00D41347">
        <w:t>is</w:t>
      </w:r>
      <w:proofErr w:type="gramEnd"/>
      <w:r w:rsidR="00D41347">
        <w:t xml:space="preserve"> the </w:t>
      </w:r>
      <w:r w:rsidR="00D41347">
        <w:lastRenderedPageBreak/>
        <w:t xml:space="preserve">translation and the adaptation of the MARKOR questionnaire for a local culture and </w:t>
      </w:r>
      <w:r w:rsidR="006643A1">
        <w:t>in particular to</w:t>
      </w:r>
      <w:r w:rsidR="00AF0DBB">
        <w:t xml:space="preserve"> a small bank organisation.  The adaptation process of the questionnaire t</w:t>
      </w:r>
      <w:r w:rsidR="006643A1">
        <w:t>ook a lot of time and effort f</w:t>
      </w:r>
      <w:r w:rsidR="00AF0DBB">
        <w:t xml:space="preserve">irst </w:t>
      </w:r>
      <w:r w:rsidR="006643A1">
        <w:t xml:space="preserve">with </w:t>
      </w:r>
      <w:r w:rsidR="00AF0DBB">
        <w:t xml:space="preserve">its translation, then </w:t>
      </w:r>
      <w:r w:rsidR="006643A1">
        <w:t xml:space="preserve">with </w:t>
      </w:r>
      <w:r w:rsidR="00AF0DBB">
        <w:t xml:space="preserve">its pilot tests with the respondents and then checking its face validity with the academia and the bank managers.  </w:t>
      </w:r>
    </w:p>
    <w:p w:rsidR="00CA621C" w:rsidRDefault="00D15993" w:rsidP="004921C7">
      <w:pPr>
        <w:spacing w:line="360" w:lineRule="auto"/>
        <w:jc w:val="both"/>
      </w:pPr>
      <w:r>
        <w:t>The recommendations for further research of this study stems from its limitations explained as above.  A future researcher is recommended to use the MARKOR questionnaire as adapted by this study and apply it to all the organisations working in the banking industry in North Cyprus.  The study should concentrate its main objective on researching a link between company performance and market orientation in the area of banking.  The performances of the responding banks, however, should be measured more objectively through audited company accounts and the official market figures provided by state services.  This way a confident contribution</w:t>
      </w:r>
      <w:r w:rsidR="00F36D41">
        <w:t xml:space="preserve"> to science will be established and generalised for third world countries.</w:t>
      </w:r>
      <w:r w:rsidR="00D255F2">
        <w:t xml:space="preserve">  Finally, one can say that a market orientation philosophy should blend with corporate culture and governance.  A further study, perhaps, should investigate the two together.</w:t>
      </w:r>
    </w:p>
    <w:p w:rsidR="00CA621C" w:rsidRPr="00CE454B" w:rsidRDefault="00CA621C" w:rsidP="004921C7">
      <w:pPr>
        <w:spacing w:line="360" w:lineRule="auto"/>
        <w:jc w:val="both"/>
        <w:rPr>
          <w:b/>
        </w:rPr>
      </w:pPr>
      <w:r w:rsidRPr="00CE454B">
        <w:rPr>
          <w:b/>
        </w:rPr>
        <w:t>6.5</w:t>
      </w:r>
      <w:r w:rsidRPr="00CE454B">
        <w:rPr>
          <w:b/>
        </w:rPr>
        <w:tab/>
        <w:t>Discussion</w:t>
      </w:r>
    </w:p>
    <w:p w:rsidR="007563DB" w:rsidRDefault="004921C7" w:rsidP="004921C7">
      <w:pPr>
        <w:pStyle w:val="NormalWeb"/>
        <w:spacing w:line="360" w:lineRule="auto"/>
        <w:jc w:val="both"/>
        <w:rPr>
          <w:rFonts w:asciiTheme="minorHAnsi" w:hAnsiTheme="minorHAnsi"/>
        </w:rPr>
      </w:pPr>
      <w:r>
        <w:rPr>
          <w:rFonts w:asciiTheme="minorHAnsi" w:hAnsiTheme="minorHAnsi"/>
        </w:rPr>
        <w:t xml:space="preserve">The theoretical investigations of this study have established that marketing has become a philosophy for many organizations around the world.  The research literature also supported a link between market orientation and business performances.  However, not </w:t>
      </w:r>
      <w:r w:rsidR="00CF2BEC">
        <w:rPr>
          <w:rFonts w:asciiTheme="minorHAnsi" w:hAnsiTheme="minorHAnsi"/>
        </w:rPr>
        <w:t>much research work</w:t>
      </w:r>
      <w:r>
        <w:rPr>
          <w:rFonts w:asciiTheme="minorHAnsi" w:hAnsiTheme="minorHAnsi"/>
        </w:rPr>
        <w:t xml:space="preserve"> is available </w:t>
      </w:r>
      <w:r w:rsidR="00CF2BEC">
        <w:rPr>
          <w:rFonts w:asciiTheme="minorHAnsi" w:hAnsiTheme="minorHAnsi"/>
        </w:rPr>
        <w:t>on small organizations in the third world coun</w:t>
      </w:r>
      <w:r w:rsidR="00BA2F59">
        <w:rPr>
          <w:rFonts w:asciiTheme="minorHAnsi" w:hAnsiTheme="minorHAnsi"/>
        </w:rPr>
        <w:t>tries.  Despite its limitations, this study managed a small contribution in adapting and developing a measuring instrument based on MARKOR for a local culture in a small banking organization.</w:t>
      </w:r>
    </w:p>
    <w:p w:rsidR="006C4787" w:rsidRDefault="006C4787" w:rsidP="004921C7">
      <w:pPr>
        <w:pStyle w:val="NormalWeb"/>
        <w:spacing w:line="360" w:lineRule="auto"/>
        <w:jc w:val="both"/>
        <w:rPr>
          <w:rFonts w:asciiTheme="minorHAnsi" w:hAnsiTheme="minorHAnsi"/>
        </w:rPr>
      </w:pPr>
      <w:r>
        <w:rPr>
          <w:rFonts w:asciiTheme="minorHAnsi" w:hAnsiTheme="minorHAnsi"/>
        </w:rPr>
        <w:t xml:space="preserve">In the light of the findings of this research report, recommendations can be made for Near East Bank, the case study organization.  </w:t>
      </w:r>
    </w:p>
    <w:p w:rsidR="00CA621C" w:rsidRPr="003E1818" w:rsidRDefault="006C4787" w:rsidP="004921C7">
      <w:pPr>
        <w:pStyle w:val="NormalWeb"/>
        <w:spacing w:line="360" w:lineRule="auto"/>
        <w:jc w:val="both"/>
        <w:rPr>
          <w:rFonts w:asciiTheme="minorHAnsi" w:hAnsiTheme="minorHAnsi"/>
          <w:i/>
          <w:sz w:val="22"/>
          <w:szCs w:val="22"/>
        </w:rPr>
      </w:pPr>
      <w:r>
        <w:rPr>
          <w:rFonts w:asciiTheme="minorHAnsi" w:hAnsiTheme="minorHAnsi"/>
        </w:rPr>
        <w:t>T</w:t>
      </w:r>
      <w:r w:rsidR="00CA621C" w:rsidRPr="003E1818">
        <w:rPr>
          <w:rFonts w:asciiTheme="minorHAnsi" w:hAnsiTheme="minorHAnsi"/>
        </w:rPr>
        <w:t>he bank</w:t>
      </w:r>
      <w:r>
        <w:rPr>
          <w:rFonts w:asciiTheme="minorHAnsi" w:hAnsiTheme="minorHAnsi"/>
        </w:rPr>
        <w:t>’s</w:t>
      </w:r>
      <w:r w:rsidR="00CA621C" w:rsidRPr="003E1818">
        <w:rPr>
          <w:rFonts w:asciiTheme="minorHAnsi" w:hAnsiTheme="minorHAnsi"/>
        </w:rPr>
        <w:t xml:space="preserve"> top management should develop the motive of </w:t>
      </w:r>
      <w:proofErr w:type="spellStart"/>
      <w:r w:rsidR="00CA621C" w:rsidRPr="003E1818">
        <w:rPr>
          <w:rFonts w:asciiTheme="minorHAnsi" w:hAnsiTheme="minorHAnsi"/>
        </w:rPr>
        <w:t>practising</w:t>
      </w:r>
      <w:proofErr w:type="spellEnd"/>
      <w:r w:rsidR="00CA621C" w:rsidRPr="003E1818">
        <w:rPr>
          <w:rFonts w:asciiTheme="minorHAnsi" w:hAnsiTheme="minorHAnsi"/>
        </w:rPr>
        <w:t xml:space="preserve"> what they </w:t>
      </w:r>
      <w:r w:rsidR="00736825" w:rsidRPr="003E1818">
        <w:rPr>
          <w:rFonts w:asciiTheme="minorHAnsi" w:hAnsiTheme="minorHAnsi"/>
        </w:rPr>
        <w:t>advocate</w:t>
      </w:r>
      <w:r w:rsidR="00CA621C" w:rsidRPr="003E1818">
        <w:rPr>
          <w:rFonts w:asciiTheme="minorHAnsi" w:hAnsiTheme="minorHAnsi"/>
        </w:rPr>
        <w:t xml:space="preserve"> to their employeesserv</w:t>
      </w:r>
      <w:r w:rsidR="00736825">
        <w:rPr>
          <w:rFonts w:asciiTheme="minorHAnsi" w:hAnsiTheme="minorHAnsi"/>
        </w:rPr>
        <w:t>ing</w:t>
      </w:r>
      <w:r w:rsidR="00CA621C" w:rsidRPr="003E1818">
        <w:rPr>
          <w:rFonts w:asciiTheme="minorHAnsi" w:hAnsiTheme="minorHAnsi"/>
        </w:rPr>
        <w:t xml:space="preserve"> as template or blue print to them, and also reminding them continuously of the bank</w:t>
      </w:r>
      <w:r w:rsidR="00736825">
        <w:rPr>
          <w:rFonts w:asciiTheme="minorHAnsi" w:hAnsiTheme="minorHAnsi"/>
        </w:rPr>
        <w:t>’s</w:t>
      </w:r>
      <w:r w:rsidR="00CA621C" w:rsidRPr="003E1818">
        <w:rPr>
          <w:rFonts w:asciiTheme="minorHAnsi" w:hAnsiTheme="minorHAnsi"/>
        </w:rPr>
        <w:t xml:space="preserve"> business philosophy and orientation about the market, these will gear employees towards greater productivity. Near East Bank top management can help improve market orientation by reducing reward system from financed based (e.g., increase in profits, customers, and sales) to market based (e.g., intelligence obtained, customer </w:t>
      </w:r>
      <w:r w:rsidR="00CA621C" w:rsidRPr="003E1818">
        <w:rPr>
          <w:rFonts w:asciiTheme="minorHAnsi" w:hAnsiTheme="minorHAnsi"/>
        </w:rPr>
        <w:lastRenderedPageBreak/>
        <w:t>satisfaction, trends and technology).Nevertheless, market orientation can be risk taking on the part of the top, middle, and front line managers, so managers should be willing to accept new product and service failures as part of normal business life and, it is empirical to know that the level of the bank market orientation can be influenced by its style of leadership (transactional or transformational leadership style).   Ostensibly, it is clear that this study contributes to the literature of market orientation of Ne</w:t>
      </w:r>
      <w:r w:rsidR="00AD206B">
        <w:rPr>
          <w:rFonts w:asciiTheme="minorHAnsi" w:hAnsiTheme="minorHAnsi"/>
        </w:rPr>
        <w:t xml:space="preserve">ar East Bank and her </w:t>
      </w:r>
      <w:r w:rsidR="00506270">
        <w:rPr>
          <w:rFonts w:asciiTheme="minorHAnsi" w:hAnsiTheme="minorHAnsi"/>
        </w:rPr>
        <w:t>milieu</w:t>
      </w:r>
      <w:bookmarkStart w:id="0" w:name="_GoBack"/>
      <w:bookmarkEnd w:id="0"/>
      <w:r w:rsidR="00CA621C" w:rsidRPr="003E1818">
        <w:rPr>
          <w:rFonts w:asciiTheme="minorHAnsi" w:hAnsiTheme="minorHAnsi"/>
        </w:rPr>
        <w:t xml:space="preserve"> in which it operates.</w:t>
      </w:r>
    </w:p>
    <w:p w:rsidR="00CE454B" w:rsidRPr="009326CC" w:rsidRDefault="00571C0A" w:rsidP="004921C7">
      <w:pPr>
        <w:spacing w:line="360" w:lineRule="auto"/>
        <w:jc w:val="both"/>
        <w:rPr>
          <w:b/>
        </w:rPr>
      </w:pPr>
      <w:r w:rsidRPr="009326CC">
        <w:rPr>
          <w:b/>
        </w:rPr>
        <w:t>6.6 Conclusion</w:t>
      </w:r>
    </w:p>
    <w:p w:rsidR="009326CC" w:rsidRDefault="009326CC" w:rsidP="009326CC">
      <w:pPr>
        <w:spacing w:line="360" w:lineRule="auto"/>
        <w:jc w:val="both"/>
      </w:pPr>
      <w:r>
        <w:t xml:space="preserve">This chapter </w:t>
      </w:r>
      <w:r w:rsidR="00336102">
        <w:t>listed</w:t>
      </w:r>
      <w:r>
        <w:t xml:space="preserve"> the major theoretical and the empirical findings </w:t>
      </w:r>
      <w:r w:rsidR="00336102">
        <w:t>and</w:t>
      </w:r>
      <w:r>
        <w:t xml:space="preserve"> provide</w:t>
      </w:r>
      <w:r w:rsidR="00336102">
        <w:t>d</w:t>
      </w:r>
      <w:r>
        <w:t xml:space="preserve"> answers to the research questions and the conclusions on the propositions that h</w:t>
      </w:r>
      <w:r w:rsidR="00336102">
        <w:t>ad been made.  It also discussed</w:t>
      </w:r>
      <w:r>
        <w:t xml:space="preserve"> the limitations of the study </w:t>
      </w:r>
      <w:r w:rsidR="00336102">
        <w:t>and offered</w:t>
      </w:r>
      <w:r>
        <w:t xml:space="preserve"> recommendations on possible future research.  </w:t>
      </w:r>
      <w:r w:rsidR="00336102">
        <w:t>In the discussions it reviewed the topic and the contribution of this research to science.</w:t>
      </w:r>
    </w:p>
    <w:p w:rsidR="004921C7" w:rsidRPr="00CA621C" w:rsidRDefault="004921C7">
      <w:pPr>
        <w:spacing w:line="360" w:lineRule="auto"/>
        <w:jc w:val="both"/>
      </w:pPr>
    </w:p>
    <w:sectPr w:rsidR="004921C7" w:rsidRPr="00CA621C" w:rsidSect="002539A3">
      <w:footerReference w:type="default" r:id="rId7"/>
      <w:pgSz w:w="12240" w:h="15840"/>
      <w:pgMar w:top="1417" w:right="1417" w:bottom="1417" w:left="1417" w:header="708" w:footer="708" w:gutter="0"/>
      <w:pgNumType w:start="4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620" w:rsidRDefault="00DA6620" w:rsidP="002539A3">
      <w:pPr>
        <w:spacing w:after="0" w:line="240" w:lineRule="auto"/>
      </w:pPr>
      <w:r>
        <w:separator/>
      </w:r>
    </w:p>
  </w:endnote>
  <w:endnote w:type="continuationSeparator" w:id="1">
    <w:p w:rsidR="00DA6620" w:rsidRDefault="00DA6620" w:rsidP="002539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21205"/>
      <w:docPartObj>
        <w:docPartGallery w:val="Page Numbers (Bottom of Page)"/>
        <w:docPartUnique/>
      </w:docPartObj>
    </w:sdtPr>
    <w:sdtContent>
      <w:p w:rsidR="002539A3" w:rsidRDefault="0029045F">
        <w:pPr>
          <w:pStyle w:val="Footer"/>
          <w:jc w:val="center"/>
        </w:pPr>
        <w:r>
          <w:fldChar w:fldCharType="begin"/>
        </w:r>
        <w:r w:rsidR="00DA6620">
          <w:instrText xml:space="preserve"> PAGE   \* MERGEFORMAT </w:instrText>
        </w:r>
        <w:r>
          <w:fldChar w:fldCharType="separate"/>
        </w:r>
        <w:r w:rsidR="00536484">
          <w:rPr>
            <w:noProof/>
          </w:rPr>
          <w:t>45</w:t>
        </w:r>
        <w:r>
          <w:rPr>
            <w:noProof/>
          </w:rPr>
          <w:fldChar w:fldCharType="end"/>
        </w:r>
      </w:p>
    </w:sdtContent>
  </w:sdt>
  <w:p w:rsidR="002539A3" w:rsidRDefault="002539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620" w:rsidRDefault="00DA6620" w:rsidP="002539A3">
      <w:pPr>
        <w:spacing w:after="0" w:line="240" w:lineRule="auto"/>
      </w:pPr>
      <w:r>
        <w:separator/>
      </w:r>
    </w:p>
  </w:footnote>
  <w:footnote w:type="continuationSeparator" w:id="1">
    <w:p w:rsidR="00DA6620" w:rsidRDefault="00DA6620" w:rsidP="002539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62FE4"/>
    <w:multiLevelType w:val="hybridMultilevel"/>
    <w:tmpl w:val="19A67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31042B1"/>
    <w:multiLevelType w:val="hybridMultilevel"/>
    <w:tmpl w:val="6D863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A110D33"/>
    <w:multiLevelType w:val="hybridMultilevel"/>
    <w:tmpl w:val="358825E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6D6179"/>
    <w:multiLevelType w:val="hybridMultilevel"/>
    <w:tmpl w:val="6D0E525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07D6F1C"/>
    <w:multiLevelType w:val="hybridMultilevel"/>
    <w:tmpl w:val="BCBE76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DB919B9"/>
    <w:multiLevelType w:val="hybridMultilevel"/>
    <w:tmpl w:val="2E3E8AB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1262376"/>
    <w:multiLevelType w:val="hybridMultilevel"/>
    <w:tmpl w:val="456A4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7D91479"/>
    <w:multiLevelType w:val="hybridMultilevel"/>
    <w:tmpl w:val="24181C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2"/>
  </w:num>
  <w:num w:numId="6">
    <w:abstractNumId w:val="1"/>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C065AB"/>
    <w:rsid w:val="000111CD"/>
    <w:rsid w:val="00066DD3"/>
    <w:rsid w:val="000701DC"/>
    <w:rsid w:val="00082A6C"/>
    <w:rsid w:val="00124696"/>
    <w:rsid w:val="00161513"/>
    <w:rsid w:val="00162AC4"/>
    <w:rsid w:val="001A0A53"/>
    <w:rsid w:val="00205EFA"/>
    <w:rsid w:val="0021395E"/>
    <w:rsid w:val="00232597"/>
    <w:rsid w:val="00252556"/>
    <w:rsid w:val="002539A3"/>
    <w:rsid w:val="0026310E"/>
    <w:rsid w:val="0029045F"/>
    <w:rsid w:val="002B0060"/>
    <w:rsid w:val="002C1FA7"/>
    <w:rsid w:val="002E40BC"/>
    <w:rsid w:val="003117C7"/>
    <w:rsid w:val="00336102"/>
    <w:rsid w:val="00366F7F"/>
    <w:rsid w:val="00371925"/>
    <w:rsid w:val="003A4ED1"/>
    <w:rsid w:val="003E1818"/>
    <w:rsid w:val="00424A4C"/>
    <w:rsid w:val="004261B8"/>
    <w:rsid w:val="004714A5"/>
    <w:rsid w:val="004921C7"/>
    <w:rsid w:val="004C68FE"/>
    <w:rsid w:val="004D63AF"/>
    <w:rsid w:val="00506270"/>
    <w:rsid w:val="00536484"/>
    <w:rsid w:val="0055288E"/>
    <w:rsid w:val="00571C0A"/>
    <w:rsid w:val="005B1388"/>
    <w:rsid w:val="00641F8E"/>
    <w:rsid w:val="00654151"/>
    <w:rsid w:val="006643A1"/>
    <w:rsid w:val="00697398"/>
    <w:rsid w:val="006B7763"/>
    <w:rsid w:val="006C4787"/>
    <w:rsid w:val="006C4DA6"/>
    <w:rsid w:val="006D6E2B"/>
    <w:rsid w:val="006E6757"/>
    <w:rsid w:val="006F4C7D"/>
    <w:rsid w:val="00727176"/>
    <w:rsid w:val="00736825"/>
    <w:rsid w:val="00737E2B"/>
    <w:rsid w:val="00747303"/>
    <w:rsid w:val="007563DB"/>
    <w:rsid w:val="00775C3A"/>
    <w:rsid w:val="007925F1"/>
    <w:rsid w:val="007B3820"/>
    <w:rsid w:val="007C1B05"/>
    <w:rsid w:val="008A3CE7"/>
    <w:rsid w:val="008B0A5A"/>
    <w:rsid w:val="009059A1"/>
    <w:rsid w:val="009326CC"/>
    <w:rsid w:val="009960B6"/>
    <w:rsid w:val="009C4F4D"/>
    <w:rsid w:val="009E044C"/>
    <w:rsid w:val="009F634D"/>
    <w:rsid w:val="00A00AA7"/>
    <w:rsid w:val="00A70E60"/>
    <w:rsid w:val="00A74696"/>
    <w:rsid w:val="00AB7557"/>
    <w:rsid w:val="00AD206B"/>
    <w:rsid w:val="00AF0DBB"/>
    <w:rsid w:val="00B70BAB"/>
    <w:rsid w:val="00BA2F59"/>
    <w:rsid w:val="00BF41C6"/>
    <w:rsid w:val="00BF7BB7"/>
    <w:rsid w:val="00C065AB"/>
    <w:rsid w:val="00C3174B"/>
    <w:rsid w:val="00C403DE"/>
    <w:rsid w:val="00CA0900"/>
    <w:rsid w:val="00CA621C"/>
    <w:rsid w:val="00CC614A"/>
    <w:rsid w:val="00CE454B"/>
    <w:rsid w:val="00CF2BEC"/>
    <w:rsid w:val="00D00449"/>
    <w:rsid w:val="00D15993"/>
    <w:rsid w:val="00D255F2"/>
    <w:rsid w:val="00D26A4A"/>
    <w:rsid w:val="00D41347"/>
    <w:rsid w:val="00DA6620"/>
    <w:rsid w:val="00DF513A"/>
    <w:rsid w:val="00E44777"/>
    <w:rsid w:val="00E4784F"/>
    <w:rsid w:val="00EF067A"/>
    <w:rsid w:val="00F36D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AA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65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A621C"/>
    <w:pPr>
      <w:ind w:left="720"/>
      <w:contextualSpacing/>
    </w:pPr>
  </w:style>
  <w:style w:type="paragraph" w:styleId="NoSpacing">
    <w:name w:val="No Spacing"/>
    <w:basedOn w:val="Normal"/>
    <w:uiPriority w:val="1"/>
    <w:qFormat/>
    <w:rsid w:val="009F634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NormalWeb">
    <w:name w:val="Normal (Web)"/>
    <w:basedOn w:val="Normal"/>
    <w:uiPriority w:val="99"/>
    <w:unhideWhenUsed/>
    <w:rsid w:val="009F634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2539A3"/>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2539A3"/>
    <w:rPr>
      <w:lang w:val="en-GB"/>
    </w:rPr>
  </w:style>
  <w:style w:type="paragraph" w:styleId="Footer">
    <w:name w:val="footer"/>
    <w:basedOn w:val="Normal"/>
    <w:link w:val="FooterChar"/>
    <w:uiPriority w:val="99"/>
    <w:unhideWhenUsed/>
    <w:rsid w:val="002539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2539A3"/>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701782">
      <w:bodyDiv w:val="1"/>
      <w:marLeft w:val="0"/>
      <w:marRight w:val="0"/>
      <w:marTop w:val="0"/>
      <w:marBottom w:val="0"/>
      <w:divBdr>
        <w:top w:val="none" w:sz="0" w:space="0" w:color="auto"/>
        <w:left w:val="none" w:sz="0" w:space="0" w:color="auto"/>
        <w:bottom w:val="none" w:sz="0" w:space="0" w:color="auto"/>
        <w:right w:val="none" w:sz="0" w:space="0" w:color="auto"/>
      </w:divBdr>
      <w:divsChild>
        <w:div w:id="357313999">
          <w:marLeft w:val="0"/>
          <w:marRight w:val="0"/>
          <w:marTop w:val="0"/>
          <w:marBottom w:val="0"/>
          <w:divBdr>
            <w:top w:val="none" w:sz="0" w:space="0" w:color="auto"/>
            <w:left w:val="none" w:sz="0" w:space="0" w:color="auto"/>
            <w:bottom w:val="none" w:sz="0" w:space="0" w:color="auto"/>
            <w:right w:val="none" w:sz="0" w:space="0" w:color="auto"/>
          </w:divBdr>
        </w:div>
        <w:div w:id="35204465">
          <w:marLeft w:val="0"/>
          <w:marRight w:val="0"/>
          <w:marTop w:val="0"/>
          <w:marBottom w:val="0"/>
          <w:divBdr>
            <w:top w:val="none" w:sz="0" w:space="0" w:color="auto"/>
            <w:left w:val="none" w:sz="0" w:space="0" w:color="auto"/>
            <w:bottom w:val="none" w:sz="0" w:space="0" w:color="auto"/>
            <w:right w:val="none" w:sz="0" w:space="0" w:color="auto"/>
          </w:divBdr>
        </w:div>
        <w:div w:id="1482308305">
          <w:marLeft w:val="0"/>
          <w:marRight w:val="0"/>
          <w:marTop w:val="0"/>
          <w:marBottom w:val="0"/>
          <w:divBdr>
            <w:top w:val="none" w:sz="0" w:space="0" w:color="auto"/>
            <w:left w:val="none" w:sz="0" w:space="0" w:color="auto"/>
            <w:bottom w:val="none" w:sz="0" w:space="0" w:color="auto"/>
            <w:right w:val="none" w:sz="0" w:space="0" w:color="auto"/>
          </w:divBdr>
        </w:div>
      </w:divsChild>
    </w:div>
    <w:div w:id="1049567681">
      <w:bodyDiv w:val="1"/>
      <w:marLeft w:val="0"/>
      <w:marRight w:val="0"/>
      <w:marTop w:val="0"/>
      <w:marBottom w:val="0"/>
      <w:divBdr>
        <w:top w:val="none" w:sz="0" w:space="0" w:color="auto"/>
        <w:left w:val="none" w:sz="0" w:space="0" w:color="auto"/>
        <w:bottom w:val="none" w:sz="0" w:space="0" w:color="auto"/>
        <w:right w:val="none" w:sz="0" w:space="0" w:color="auto"/>
      </w:divBdr>
      <w:divsChild>
        <w:div w:id="942224852">
          <w:marLeft w:val="0"/>
          <w:marRight w:val="0"/>
          <w:marTop w:val="0"/>
          <w:marBottom w:val="0"/>
          <w:divBdr>
            <w:top w:val="none" w:sz="0" w:space="0" w:color="auto"/>
            <w:left w:val="none" w:sz="0" w:space="0" w:color="auto"/>
            <w:bottom w:val="none" w:sz="0" w:space="0" w:color="auto"/>
            <w:right w:val="none" w:sz="0" w:space="0" w:color="auto"/>
          </w:divBdr>
        </w:div>
        <w:div w:id="686374513">
          <w:marLeft w:val="0"/>
          <w:marRight w:val="0"/>
          <w:marTop w:val="0"/>
          <w:marBottom w:val="0"/>
          <w:divBdr>
            <w:top w:val="none" w:sz="0" w:space="0" w:color="auto"/>
            <w:left w:val="none" w:sz="0" w:space="0" w:color="auto"/>
            <w:bottom w:val="none" w:sz="0" w:space="0" w:color="auto"/>
            <w:right w:val="none" w:sz="0" w:space="0" w:color="auto"/>
          </w:divBdr>
        </w:div>
        <w:div w:id="26370204">
          <w:marLeft w:val="0"/>
          <w:marRight w:val="0"/>
          <w:marTop w:val="0"/>
          <w:marBottom w:val="0"/>
          <w:divBdr>
            <w:top w:val="none" w:sz="0" w:space="0" w:color="auto"/>
            <w:left w:val="none" w:sz="0" w:space="0" w:color="auto"/>
            <w:bottom w:val="none" w:sz="0" w:space="0" w:color="auto"/>
            <w:right w:val="none" w:sz="0" w:space="0" w:color="auto"/>
          </w:divBdr>
        </w:div>
        <w:div w:id="2006738036">
          <w:marLeft w:val="0"/>
          <w:marRight w:val="0"/>
          <w:marTop w:val="0"/>
          <w:marBottom w:val="0"/>
          <w:divBdr>
            <w:top w:val="none" w:sz="0" w:space="0" w:color="auto"/>
            <w:left w:val="none" w:sz="0" w:space="0" w:color="auto"/>
            <w:bottom w:val="none" w:sz="0" w:space="0" w:color="auto"/>
            <w:right w:val="none" w:sz="0" w:space="0" w:color="auto"/>
          </w:divBdr>
        </w:div>
        <w:div w:id="1503468983">
          <w:marLeft w:val="0"/>
          <w:marRight w:val="0"/>
          <w:marTop w:val="0"/>
          <w:marBottom w:val="0"/>
          <w:divBdr>
            <w:top w:val="none" w:sz="0" w:space="0" w:color="auto"/>
            <w:left w:val="none" w:sz="0" w:space="0" w:color="auto"/>
            <w:bottom w:val="none" w:sz="0" w:space="0" w:color="auto"/>
            <w:right w:val="none" w:sz="0" w:space="0" w:color="auto"/>
          </w:divBdr>
        </w:div>
        <w:div w:id="360329317">
          <w:marLeft w:val="0"/>
          <w:marRight w:val="0"/>
          <w:marTop w:val="0"/>
          <w:marBottom w:val="0"/>
          <w:divBdr>
            <w:top w:val="none" w:sz="0" w:space="0" w:color="auto"/>
            <w:left w:val="none" w:sz="0" w:space="0" w:color="auto"/>
            <w:bottom w:val="none" w:sz="0" w:space="0" w:color="auto"/>
            <w:right w:val="none" w:sz="0" w:space="0" w:color="auto"/>
          </w:divBdr>
        </w:div>
        <w:div w:id="620769052">
          <w:marLeft w:val="0"/>
          <w:marRight w:val="0"/>
          <w:marTop w:val="0"/>
          <w:marBottom w:val="0"/>
          <w:divBdr>
            <w:top w:val="none" w:sz="0" w:space="0" w:color="auto"/>
            <w:left w:val="none" w:sz="0" w:space="0" w:color="auto"/>
            <w:bottom w:val="none" w:sz="0" w:space="0" w:color="auto"/>
            <w:right w:val="none" w:sz="0" w:space="0" w:color="auto"/>
          </w:divBdr>
        </w:div>
        <w:div w:id="1494056867">
          <w:marLeft w:val="0"/>
          <w:marRight w:val="0"/>
          <w:marTop w:val="0"/>
          <w:marBottom w:val="0"/>
          <w:divBdr>
            <w:top w:val="none" w:sz="0" w:space="0" w:color="auto"/>
            <w:left w:val="none" w:sz="0" w:space="0" w:color="auto"/>
            <w:bottom w:val="none" w:sz="0" w:space="0" w:color="auto"/>
            <w:right w:val="none" w:sz="0" w:space="0" w:color="auto"/>
          </w:divBdr>
        </w:div>
        <w:div w:id="1364014193">
          <w:marLeft w:val="0"/>
          <w:marRight w:val="0"/>
          <w:marTop w:val="0"/>
          <w:marBottom w:val="0"/>
          <w:divBdr>
            <w:top w:val="none" w:sz="0" w:space="0" w:color="auto"/>
            <w:left w:val="none" w:sz="0" w:space="0" w:color="auto"/>
            <w:bottom w:val="none" w:sz="0" w:space="0" w:color="auto"/>
            <w:right w:val="none" w:sz="0" w:space="0" w:color="auto"/>
          </w:divBdr>
        </w:div>
        <w:div w:id="1556433876">
          <w:marLeft w:val="0"/>
          <w:marRight w:val="0"/>
          <w:marTop w:val="0"/>
          <w:marBottom w:val="0"/>
          <w:divBdr>
            <w:top w:val="none" w:sz="0" w:space="0" w:color="auto"/>
            <w:left w:val="none" w:sz="0" w:space="0" w:color="auto"/>
            <w:bottom w:val="none" w:sz="0" w:space="0" w:color="auto"/>
            <w:right w:val="none" w:sz="0" w:space="0" w:color="auto"/>
          </w:divBdr>
        </w:div>
        <w:div w:id="286400130">
          <w:marLeft w:val="0"/>
          <w:marRight w:val="0"/>
          <w:marTop w:val="0"/>
          <w:marBottom w:val="0"/>
          <w:divBdr>
            <w:top w:val="none" w:sz="0" w:space="0" w:color="auto"/>
            <w:left w:val="none" w:sz="0" w:space="0" w:color="auto"/>
            <w:bottom w:val="none" w:sz="0" w:space="0" w:color="auto"/>
            <w:right w:val="none" w:sz="0" w:space="0" w:color="auto"/>
          </w:divBdr>
        </w:div>
        <w:div w:id="1835992696">
          <w:marLeft w:val="0"/>
          <w:marRight w:val="0"/>
          <w:marTop w:val="0"/>
          <w:marBottom w:val="0"/>
          <w:divBdr>
            <w:top w:val="none" w:sz="0" w:space="0" w:color="auto"/>
            <w:left w:val="none" w:sz="0" w:space="0" w:color="auto"/>
            <w:bottom w:val="none" w:sz="0" w:space="0" w:color="auto"/>
            <w:right w:val="none" w:sz="0" w:space="0" w:color="auto"/>
          </w:divBdr>
        </w:div>
        <w:div w:id="737435296">
          <w:marLeft w:val="0"/>
          <w:marRight w:val="0"/>
          <w:marTop w:val="0"/>
          <w:marBottom w:val="0"/>
          <w:divBdr>
            <w:top w:val="none" w:sz="0" w:space="0" w:color="auto"/>
            <w:left w:val="none" w:sz="0" w:space="0" w:color="auto"/>
            <w:bottom w:val="none" w:sz="0" w:space="0" w:color="auto"/>
            <w:right w:val="none" w:sz="0" w:space="0" w:color="auto"/>
          </w:divBdr>
        </w:div>
        <w:div w:id="1303197351">
          <w:marLeft w:val="0"/>
          <w:marRight w:val="0"/>
          <w:marTop w:val="0"/>
          <w:marBottom w:val="0"/>
          <w:divBdr>
            <w:top w:val="none" w:sz="0" w:space="0" w:color="auto"/>
            <w:left w:val="none" w:sz="0" w:space="0" w:color="auto"/>
            <w:bottom w:val="none" w:sz="0" w:space="0" w:color="auto"/>
            <w:right w:val="none" w:sz="0" w:space="0" w:color="auto"/>
          </w:divBdr>
        </w:div>
        <w:div w:id="1313942983">
          <w:marLeft w:val="0"/>
          <w:marRight w:val="0"/>
          <w:marTop w:val="0"/>
          <w:marBottom w:val="0"/>
          <w:divBdr>
            <w:top w:val="none" w:sz="0" w:space="0" w:color="auto"/>
            <w:left w:val="none" w:sz="0" w:space="0" w:color="auto"/>
            <w:bottom w:val="none" w:sz="0" w:space="0" w:color="auto"/>
            <w:right w:val="none" w:sz="0" w:space="0" w:color="auto"/>
          </w:divBdr>
        </w:div>
        <w:div w:id="974290192">
          <w:marLeft w:val="0"/>
          <w:marRight w:val="0"/>
          <w:marTop w:val="0"/>
          <w:marBottom w:val="0"/>
          <w:divBdr>
            <w:top w:val="none" w:sz="0" w:space="0" w:color="auto"/>
            <w:left w:val="none" w:sz="0" w:space="0" w:color="auto"/>
            <w:bottom w:val="none" w:sz="0" w:space="0" w:color="auto"/>
            <w:right w:val="none" w:sz="0" w:space="0" w:color="auto"/>
          </w:divBdr>
        </w:div>
        <w:div w:id="2010398838">
          <w:marLeft w:val="0"/>
          <w:marRight w:val="0"/>
          <w:marTop w:val="0"/>
          <w:marBottom w:val="0"/>
          <w:divBdr>
            <w:top w:val="none" w:sz="0" w:space="0" w:color="auto"/>
            <w:left w:val="none" w:sz="0" w:space="0" w:color="auto"/>
            <w:bottom w:val="none" w:sz="0" w:space="0" w:color="auto"/>
            <w:right w:val="none" w:sz="0" w:space="0" w:color="auto"/>
          </w:divBdr>
        </w:div>
        <w:div w:id="325669048">
          <w:marLeft w:val="0"/>
          <w:marRight w:val="0"/>
          <w:marTop w:val="0"/>
          <w:marBottom w:val="0"/>
          <w:divBdr>
            <w:top w:val="none" w:sz="0" w:space="0" w:color="auto"/>
            <w:left w:val="none" w:sz="0" w:space="0" w:color="auto"/>
            <w:bottom w:val="none" w:sz="0" w:space="0" w:color="auto"/>
            <w:right w:val="none" w:sz="0" w:space="0" w:color="auto"/>
          </w:divBdr>
        </w:div>
        <w:div w:id="1270620422">
          <w:marLeft w:val="0"/>
          <w:marRight w:val="0"/>
          <w:marTop w:val="0"/>
          <w:marBottom w:val="0"/>
          <w:divBdr>
            <w:top w:val="none" w:sz="0" w:space="0" w:color="auto"/>
            <w:left w:val="none" w:sz="0" w:space="0" w:color="auto"/>
            <w:bottom w:val="none" w:sz="0" w:space="0" w:color="auto"/>
            <w:right w:val="none" w:sz="0" w:space="0" w:color="auto"/>
          </w:divBdr>
        </w:div>
        <w:div w:id="1931964535">
          <w:marLeft w:val="0"/>
          <w:marRight w:val="0"/>
          <w:marTop w:val="0"/>
          <w:marBottom w:val="0"/>
          <w:divBdr>
            <w:top w:val="none" w:sz="0" w:space="0" w:color="auto"/>
            <w:left w:val="none" w:sz="0" w:space="0" w:color="auto"/>
            <w:bottom w:val="none" w:sz="0" w:space="0" w:color="auto"/>
            <w:right w:val="none" w:sz="0" w:space="0" w:color="auto"/>
          </w:divBdr>
        </w:div>
        <w:div w:id="763575253">
          <w:marLeft w:val="0"/>
          <w:marRight w:val="0"/>
          <w:marTop w:val="0"/>
          <w:marBottom w:val="0"/>
          <w:divBdr>
            <w:top w:val="none" w:sz="0" w:space="0" w:color="auto"/>
            <w:left w:val="none" w:sz="0" w:space="0" w:color="auto"/>
            <w:bottom w:val="none" w:sz="0" w:space="0" w:color="auto"/>
            <w:right w:val="none" w:sz="0" w:space="0" w:color="auto"/>
          </w:divBdr>
        </w:div>
        <w:div w:id="1937128665">
          <w:marLeft w:val="0"/>
          <w:marRight w:val="0"/>
          <w:marTop w:val="0"/>
          <w:marBottom w:val="0"/>
          <w:divBdr>
            <w:top w:val="none" w:sz="0" w:space="0" w:color="auto"/>
            <w:left w:val="none" w:sz="0" w:space="0" w:color="auto"/>
            <w:bottom w:val="none" w:sz="0" w:space="0" w:color="auto"/>
            <w:right w:val="none" w:sz="0" w:space="0" w:color="auto"/>
          </w:divBdr>
        </w:div>
        <w:div w:id="1593121441">
          <w:marLeft w:val="0"/>
          <w:marRight w:val="0"/>
          <w:marTop w:val="0"/>
          <w:marBottom w:val="0"/>
          <w:divBdr>
            <w:top w:val="none" w:sz="0" w:space="0" w:color="auto"/>
            <w:left w:val="none" w:sz="0" w:space="0" w:color="auto"/>
            <w:bottom w:val="none" w:sz="0" w:space="0" w:color="auto"/>
            <w:right w:val="none" w:sz="0" w:space="0" w:color="auto"/>
          </w:divBdr>
        </w:div>
        <w:div w:id="844978859">
          <w:marLeft w:val="0"/>
          <w:marRight w:val="0"/>
          <w:marTop w:val="0"/>
          <w:marBottom w:val="0"/>
          <w:divBdr>
            <w:top w:val="none" w:sz="0" w:space="0" w:color="auto"/>
            <w:left w:val="none" w:sz="0" w:space="0" w:color="auto"/>
            <w:bottom w:val="none" w:sz="0" w:space="0" w:color="auto"/>
            <w:right w:val="none" w:sz="0" w:space="0" w:color="auto"/>
          </w:divBdr>
        </w:div>
        <w:div w:id="1707094211">
          <w:marLeft w:val="0"/>
          <w:marRight w:val="0"/>
          <w:marTop w:val="0"/>
          <w:marBottom w:val="0"/>
          <w:divBdr>
            <w:top w:val="none" w:sz="0" w:space="0" w:color="auto"/>
            <w:left w:val="none" w:sz="0" w:space="0" w:color="auto"/>
            <w:bottom w:val="none" w:sz="0" w:space="0" w:color="auto"/>
            <w:right w:val="none" w:sz="0" w:space="0" w:color="auto"/>
          </w:divBdr>
        </w:div>
      </w:divsChild>
    </w:div>
    <w:div w:id="1245191136">
      <w:bodyDiv w:val="1"/>
      <w:marLeft w:val="0"/>
      <w:marRight w:val="0"/>
      <w:marTop w:val="0"/>
      <w:marBottom w:val="0"/>
      <w:divBdr>
        <w:top w:val="none" w:sz="0" w:space="0" w:color="auto"/>
        <w:left w:val="none" w:sz="0" w:space="0" w:color="auto"/>
        <w:bottom w:val="none" w:sz="0" w:space="0" w:color="auto"/>
        <w:right w:val="none" w:sz="0" w:space="0" w:color="auto"/>
      </w:divBdr>
      <w:divsChild>
        <w:div w:id="1534265206">
          <w:marLeft w:val="0"/>
          <w:marRight w:val="0"/>
          <w:marTop w:val="0"/>
          <w:marBottom w:val="0"/>
          <w:divBdr>
            <w:top w:val="none" w:sz="0" w:space="0" w:color="auto"/>
            <w:left w:val="none" w:sz="0" w:space="0" w:color="auto"/>
            <w:bottom w:val="none" w:sz="0" w:space="0" w:color="auto"/>
            <w:right w:val="none" w:sz="0" w:space="0" w:color="auto"/>
          </w:divBdr>
          <w:divsChild>
            <w:div w:id="813448963">
              <w:marLeft w:val="0"/>
              <w:marRight w:val="0"/>
              <w:marTop w:val="0"/>
              <w:marBottom w:val="0"/>
              <w:divBdr>
                <w:top w:val="none" w:sz="0" w:space="0" w:color="auto"/>
                <w:left w:val="none" w:sz="0" w:space="0" w:color="auto"/>
                <w:bottom w:val="none" w:sz="0" w:space="0" w:color="auto"/>
                <w:right w:val="none" w:sz="0" w:space="0" w:color="auto"/>
              </w:divBdr>
            </w:div>
            <w:div w:id="16393470">
              <w:marLeft w:val="0"/>
              <w:marRight w:val="0"/>
              <w:marTop w:val="0"/>
              <w:marBottom w:val="0"/>
              <w:divBdr>
                <w:top w:val="none" w:sz="0" w:space="0" w:color="auto"/>
                <w:left w:val="none" w:sz="0" w:space="0" w:color="auto"/>
                <w:bottom w:val="none" w:sz="0" w:space="0" w:color="auto"/>
                <w:right w:val="none" w:sz="0" w:space="0" w:color="auto"/>
              </w:divBdr>
            </w:div>
            <w:div w:id="944966579">
              <w:marLeft w:val="0"/>
              <w:marRight w:val="0"/>
              <w:marTop w:val="0"/>
              <w:marBottom w:val="0"/>
              <w:divBdr>
                <w:top w:val="none" w:sz="0" w:space="0" w:color="auto"/>
                <w:left w:val="none" w:sz="0" w:space="0" w:color="auto"/>
                <w:bottom w:val="none" w:sz="0" w:space="0" w:color="auto"/>
                <w:right w:val="none" w:sz="0" w:space="0" w:color="auto"/>
              </w:divBdr>
            </w:div>
            <w:div w:id="1713771312">
              <w:marLeft w:val="0"/>
              <w:marRight w:val="0"/>
              <w:marTop w:val="0"/>
              <w:marBottom w:val="0"/>
              <w:divBdr>
                <w:top w:val="none" w:sz="0" w:space="0" w:color="auto"/>
                <w:left w:val="none" w:sz="0" w:space="0" w:color="auto"/>
                <w:bottom w:val="none" w:sz="0" w:space="0" w:color="auto"/>
                <w:right w:val="none" w:sz="0" w:space="0" w:color="auto"/>
              </w:divBdr>
            </w:div>
            <w:div w:id="457840855">
              <w:marLeft w:val="0"/>
              <w:marRight w:val="0"/>
              <w:marTop w:val="0"/>
              <w:marBottom w:val="0"/>
              <w:divBdr>
                <w:top w:val="none" w:sz="0" w:space="0" w:color="auto"/>
                <w:left w:val="none" w:sz="0" w:space="0" w:color="auto"/>
                <w:bottom w:val="none" w:sz="0" w:space="0" w:color="auto"/>
                <w:right w:val="none" w:sz="0" w:space="0" w:color="auto"/>
              </w:divBdr>
            </w:div>
            <w:div w:id="1821919808">
              <w:marLeft w:val="0"/>
              <w:marRight w:val="0"/>
              <w:marTop w:val="0"/>
              <w:marBottom w:val="0"/>
              <w:divBdr>
                <w:top w:val="none" w:sz="0" w:space="0" w:color="auto"/>
                <w:left w:val="none" w:sz="0" w:space="0" w:color="auto"/>
                <w:bottom w:val="none" w:sz="0" w:space="0" w:color="auto"/>
                <w:right w:val="none" w:sz="0" w:space="0" w:color="auto"/>
              </w:divBdr>
            </w:div>
            <w:div w:id="145316970">
              <w:marLeft w:val="0"/>
              <w:marRight w:val="0"/>
              <w:marTop w:val="0"/>
              <w:marBottom w:val="0"/>
              <w:divBdr>
                <w:top w:val="none" w:sz="0" w:space="0" w:color="auto"/>
                <w:left w:val="none" w:sz="0" w:space="0" w:color="auto"/>
                <w:bottom w:val="none" w:sz="0" w:space="0" w:color="auto"/>
                <w:right w:val="none" w:sz="0" w:space="0" w:color="auto"/>
              </w:divBdr>
            </w:div>
            <w:div w:id="1970629819">
              <w:marLeft w:val="0"/>
              <w:marRight w:val="0"/>
              <w:marTop w:val="0"/>
              <w:marBottom w:val="0"/>
              <w:divBdr>
                <w:top w:val="none" w:sz="0" w:space="0" w:color="auto"/>
                <w:left w:val="none" w:sz="0" w:space="0" w:color="auto"/>
                <w:bottom w:val="none" w:sz="0" w:space="0" w:color="auto"/>
                <w:right w:val="none" w:sz="0" w:space="0" w:color="auto"/>
              </w:divBdr>
            </w:div>
            <w:div w:id="1710521861">
              <w:marLeft w:val="0"/>
              <w:marRight w:val="0"/>
              <w:marTop w:val="0"/>
              <w:marBottom w:val="0"/>
              <w:divBdr>
                <w:top w:val="none" w:sz="0" w:space="0" w:color="auto"/>
                <w:left w:val="none" w:sz="0" w:space="0" w:color="auto"/>
                <w:bottom w:val="none" w:sz="0" w:space="0" w:color="auto"/>
                <w:right w:val="none" w:sz="0" w:space="0" w:color="auto"/>
              </w:divBdr>
            </w:div>
            <w:div w:id="698430654">
              <w:marLeft w:val="0"/>
              <w:marRight w:val="0"/>
              <w:marTop w:val="0"/>
              <w:marBottom w:val="0"/>
              <w:divBdr>
                <w:top w:val="none" w:sz="0" w:space="0" w:color="auto"/>
                <w:left w:val="none" w:sz="0" w:space="0" w:color="auto"/>
                <w:bottom w:val="none" w:sz="0" w:space="0" w:color="auto"/>
                <w:right w:val="none" w:sz="0" w:space="0" w:color="auto"/>
              </w:divBdr>
            </w:div>
            <w:div w:id="1642468153">
              <w:marLeft w:val="0"/>
              <w:marRight w:val="0"/>
              <w:marTop w:val="0"/>
              <w:marBottom w:val="0"/>
              <w:divBdr>
                <w:top w:val="none" w:sz="0" w:space="0" w:color="auto"/>
                <w:left w:val="none" w:sz="0" w:space="0" w:color="auto"/>
                <w:bottom w:val="none" w:sz="0" w:space="0" w:color="auto"/>
                <w:right w:val="none" w:sz="0" w:space="0" w:color="auto"/>
              </w:divBdr>
            </w:div>
            <w:div w:id="23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44699">
      <w:bodyDiv w:val="1"/>
      <w:marLeft w:val="0"/>
      <w:marRight w:val="0"/>
      <w:marTop w:val="0"/>
      <w:marBottom w:val="0"/>
      <w:divBdr>
        <w:top w:val="none" w:sz="0" w:space="0" w:color="auto"/>
        <w:left w:val="none" w:sz="0" w:space="0" w:color="auto"/>
        <w:bottom w:val="none" w:sz="0" w:space="0" w:color="auto"/>
        <w:right w:val="none" w:sz="0" w:space="0" w:color="auto"/>
      </w:divBdr>
      <w:divsChild>
        <w:div w:id="796070821">
          <w:marLeft w:val="0"/>
          <w:marRight w:val="0"/>
          <w:marTop w:val="0"/>
          <w:marBottom w:val="0"/>
          <w:divBdr>
            <w:top w:val="none" w:sz="0" w:space="0" w:color="auto"/>
            <w:left w:val="none" w:sz="0" w:space="0" w:color="auto"/>
            <w:bottom w:val="none" w:sz="0" w:space="0" w:color="auto"/>
            <w:right w:val="none" w:sz="0" w:space="0" w:color="auto"/>
          </w:divBdr>
        </w:div>
        <w:div w:id="964845858">
          <w:marLeft w:val="0"/>
          <w:marRight w:val="0"/>
          <w:marTop w:val="0"/>
          <w:marBottom w:val="0"/>
          <w:divBdr>
            <w:top w:val="none" w:sz="0" w:space="0" w:color="auto"/>
            <w:left w:val="none" w:sz="0" w:space="0" w:color="auto"/>
            <w:bottom w:val="none" w:sz="0" w:space="0" w:color="auto"/>
            <w:right w:val="none" w:sz="0" w:space="0" w:color="auto"/>
          </w:divBdr>
        </w:div>
        <w:div w:id="1958179454">
          <w:marLeft w:val="0"/>
          <w:marRight w:val="0"/>
          <w:marTop w:val="0"/>
          <w:marBottom w:val="0"/>
          <w:divBdr>
            <w:top w:val="none" w:sz="0" w:space="0" w:color="auto"/>
            <w:left w:val="none" w:sz="0" w:space="0" w:color="auto"/>
            <w:bottom w:val="none" w:sz="0" w:space="0" w:color="auto"/>
            <w:right w:val="none" w:sz="0" w:space="0" w:color="auto"/>
          </w:divBdr>
        </w:div>
        <w:div w:id="1996257592">
          <w:marLeft w:val="0"/>
          <w:marRight w:val="0"/>
          <w:marTop w:val="0"/>
          <w:marBottom w:val="0"/>
          <w:divBdr>
            <w:top w:val="none" w:sz="0" w:space="0" w:color="auto"/>
            <w:left w:val="none" w:sz="0" w:space="0" w:color="auto"/>
            <w:bottom w:val="none" w:sz="0" w:space="0" w:color="auto"/>
            <w:right w:val="none" w:sz="0" w:space="0" w:color="auto"/>
          </w:divBdr>
        </w:div>
        <w:div w:id="90439792">
          <w:marLeft w:val="0"/>
          <w:marRight w:val="0"/>
          <w:marTop w:val="0"/>
          <w:marBottom w:val="0"/>
          <w:divBdr>
            <w:top w:val="none" w:sz="0" w:space="0" w:color="auto"/>
            <w:left w:val="none" w:sz="0" w:space="0" w:color="auto"/>
            <w:bottom w:val="none" w:sz="0" w:space="0" w:color="auto"/>
            <w:right w:val="none" w:sz="0" w:space="0" w:color="auto"/>
          </w:divBdr>
        </w:div>
        <w:div w:id="1496413490">
          <w:marLeft w:val="0"/>
          <w:marRight w:val="0"/>
          <w:marTop w:val="0"/>
          <w:marBottom w:val="0"/>
          <w:divBdr>
            <w:top w:val="none" w:sz="0" w:space="0" w:color="auto"/>
            <w:left w:val="none" w:sz="0" w:space="0" w:color="auto"/>
            <w:bottom w:val="none" w:sz="0" w:space="0" w:color="auto"/>
            <w:right w:val="none" w:sz="0" w:space="0" w:color="auto"/>
          </w:divBdr>
        </w:div>
        <w:div w:id="1009408432">
          <w:marLeft w:val="0"/>
          <w:marRight w:val="0"/>
          <w:marTop w:val="0"/>
          <w:marBottom w:val="0"/>
          <w:divBdr>
            <w:top w:val="none" w:sz="0" w:space="0" w:color="auto"/>
            <w:left w:val="none" w:sz="0" w:space="0" w:color="auto"/>
            <w:bottom w:val="none" w:sz="0" w:space="0" w:color="auto"/>
            <w:right w:val="none" w:sz="0" w:space="0" w:color="auto"/>
          </w:divBdr>
        </w:div>
        <w:div w:id="1320189333">
          <w:marLeft w:val="0"/>
          <w:marRight w:val="0"/>
          <w:marTop w:val="0"/>
          <w:marBottom w:val="0"/>
          <w:divBdr>
            <w:top w:val="none" w:sz="0" w:space="0" w:color="auto"/>
            <w:left w:val="none" w:sz="0" w:space="0" w:color="auto"/>
            <w:bottom w:val="none" w:sz="0" w:space="0" w:color="auto"/>
            <w:right w:val="none" w:sz="0" w:space="0" w:color="auto"/>
          </w:divBdr>
        </w:div>
        <w:div w:id="1632516081">
          <w:marLeft w:val="0"/>
          <w:marRight w:val="0"/>
          <w:marTop w:val="0"/>
          <w:marBottom w:val="0"/>
          <w:divBdr>
            <w:top w:val="none" w:sz="0" w:space="0" w:color="auto"/>
            <w:left w:val="none" w:sz="0" w:space="0" w:color="auto"/>
            <w:bottom w:val="none" w:sz="0" w:space="0" w:color="auto"/>
            <w:right w:val="none" w:sz="0" w:space="0" w:color="auto"/>
          </w:divBdr>
        </w:div>
        <w:div w:id="977606927">
          <w:marLeft w:val="0"/>
          <w:marRight w:val="0"/>
          <w:marTop w:val="0"/>
          <w:marBottom w:val="0"/>
          <w:divBdr>
            <w:top w:val="none" w:sz="0" w:space="0" w:color="auto"/>
            <w:left w:val="none" w:sz="0" w:space="0" w:color="auto"/>
            <w:bottom w:val="none" w:sz="0" w:space="0" w:color="auto"/>
            <w:right w:val="none" w:sz="0" w:space="0" w:color="auto"/>
          </w:divBdr>
        </w:div>
        <w:div w:id="1562793033">
          <w:marLeft w:val="0"/>
          <w:marRight w:val="0"/>
          <w:marTop w:val="0"/>
          <w:marBottom w:val="0"/>
          <w:divBdr>
            <w:top w:val="none" w:sz="0" w:space="0" w:color="auto"/>
            <w:left w:val="none" w:sz="0" w:space="0" w:color="auto"/>
            <w:bottom w:val="none" w:sz="0" w:space="0" w:color="auto"/>
            <w:right w:val="none" w:sz="0" w:space="0" w:color="auto"/>
          </w:divBdr>
        </w:div>
        <w:div w:id="521867877">
          <w:marLeft w:val="0"/>
          <w:marRight w:val="0"/>
          <w:marTop w:val="0"/>
          <w:marBottom w:val="0"/>
          <w:divBdr>
            <w:top w:val="none" w:sz="0" w:space="0" w:color="auto"/>
            <w:left w:val="none" w:sz="0" w:space="0" w:color="auto"/>
            <w:bottom w:val="none" w:sz="0" w:space="0" w:color="auto"/>
            <w:right w:val="none" w:sz="0" w:space="0" w:color="auto"/>
          </w:divBdr>
        </w:div>
        <w:div w:id="1287740438">
          <w:marLeft w:val="0"/>
          <w:marRight w:val="0"/>
          <w:marTop w:val="0"/>
          <w:marBottom w:val="0"/>
          <w:divBdr>
            <w:top w:val="none" w:sz="0" w:space="0" w:color="auto"/>
            <w:left w:val="none" w:sz="0" w:space="0" w:color="auto"/>
            <w:bottom w:val="none" w:sz="0" w:space="0" w:color="auto"/>
            <w:right w:val="none" w:sz="0" w:space="0" w:color="auto"/>
          </w:divBdr>
        </w:div>
      </w:divsChild>
    </w:div>
    <w:div w:id="1604993730">
      <w:bodyDiv w:val="1"/>
      <w:marLeft w:val="0"/>
      <w:marRight w:val="0"/>
      <w:marTop w:val="0"/>
      <w:marBottom w:val="0"/>
      <w:divBdr>
        <w:top w:val="none" w:sz="0" w:space="0" w:color="auto"/>
        <w:left w:val="none" w:sz="0" w:space="0" w:color="auto"/>
        <w:bottom w:val="none" w:sz="0" w:space="0" w:color="auto"/>
        <w:right w:val="none" w:sz="0" w:space="0" w:color="auto"/>
      </w:divBdr>
      <w:divsChild>
        <w:div w:id="553929025">
          <w:marLeft w:val="0"/>
          <w:marRight w:val="0"/>
          <w:marTop w:val="0"/>
          <w:marBottom w:val="0"/>
          <w:divBdr>
            <w:top w:val="none" w:sz="0" w:space="0" w:color="auto"/>
            <w:left w:val="none" w:sz="0" w:space="0" w:color="auto"/>
            <w:bottom w:val="none" w:sz="0" w:space="0" w:color="auto"/>
            <w:right w:val="none" w:sz="0" w:space="0" w:color="auto"/>
          </w:divBdr>
        </w:div>
        <w:div w:id="1527401814">
          <w:marLeft w:val="0"/>
          <w:marRight w:val="0"/>
          <w:marTop w:val="0"/>
          <w:marBottom w:val="0"/>
          <w:divBdr>
            <w:top w:val="none" w:sz="0" w:space="0" w:color="auto"/>
            <w:left w:val="none" w:sz="0" w:space="0" w:color="auto"/>
            <w:bottom w:val="none" w:sz="0" w:space="0" w:color="auto"/>
            <w:right w:val="none" w:sz="0" w:space="0" w:color="auto"/>
          </w:divBdr>
        </w:div>
        <w:div w:id="1842230441">
          <w:marLeft w:val="0"/>
          <w:marRight w:val="0"/>
          <w:marTop w:val="0"/>
          <w:marBottom w:val="0"/>
          <w:divBdr>
            <w:top w:val="none" w:sz="0" w:space="0" w:color="auto"/>
            <w:left w:val="none" w:sz="0" w:space="0" w:color="auto"/>
            <w:bottom w:val="none" w:sz="0" w:space="0" w:color="auto"/>
            <w:right w:val="none" w:sz="0" w:space="0" w:color="auto"/>
          </w:divBdr>
        </w:div>
        <w:div w:id="1486777290">
          <w:marLeft w:val="0"/>
          <w:marRight w:val="0"/>
          <w:marTop w:val="0"/>
          <w:marBottom w:val="0"/>
          <w:divBdr>
            <w:top w:val="none" w:sz="0" w:space="0" w:color="auto"/>
            <w:left w:val="none" w:sz="0" w:space="0" w:color="auto"/>
            <w:bottom w:val="none" w:sz="0" w:space="0" w:color="auto"/>
            <w:right w:val="none" w:sz="0" w:space="0" w:color="auto"/>
          </w:divBdr>
        </w:div>
      </w:divsChild>
    </w:div>
    <w:div w:id="1932009898">
      <w:bodyDiv w:val="1"/>
      <w:marLeft w:val="0"/>
      <w:marRight w:val="0"/>
      <w:marTop w:val="0"/>
      <w:marBottom w:val="0"/>
      <w:divBdr>
        <w:top w:val="none" w:sz="0" w:space="0" w:color="auto"/>
        <w:left w:val="none" w:sz="0" w:space="0" w:color="auto"/>
        <w:bottom w:val="none" w:sz="0" w:space="0" w:color="auto"/>
        <w:right w:val="none" w:sz="0" w:space="0" w:color="auto"/>
      </w:divBdr>
      <w:divsChild>
        <w:div w:id="1684238708">
          <w:marLeft w:val="0"/>
          <w:marRight w:val="0"/>
          <w:marTop w:val="0"/>
          <w:marBottom w:val="0"/>
          <w:divBdr>
            <w:top w:val="none" w:sz="0" w:space="0" w:color="auto"/>
            <w:left w:val="none" w:sz="0" w:space="0" w:color="auto"/>
            <w:bottom w:val="none" w:sz="0" w:space="0" w:color="auto"/>
            <w:right w:val="none" w:sz="0" w:space="0" w:color="auto"/>
          </w:divBdr>
        </w:div>
        <w:div w:id="387805063">
          <w:marLeft w:val="0"/>
          <w:marRight w:val="0"/>
          <w:marTop w:val="0"/>
          <w:marBottom w:val="0"/>
          <w:divBdr>
            <w:top w:val="none" w:sz="0" w:space="0" w:color="auto"/>
            <w:left w:val="none" w:sz="0" w:space="0" w:color="auto"/>
            <w:bottom w:val="none" w:sz="0" w:space="0" w:color="auto"/>
            <w:right w:val="none" w:sz="0" w:space="0" w:color="auto"/>
          </w:divBdr>
        </w:div>
        <w:div w:id="633606008">
          <w:marLeft w:val="0"/>
          <w:marRight w:val="0"/>
          <w:marTop w:val="0"/>
          <w:marBottom w:val="0"/>
          <w:divBdr>
            <w:top w:val="none" w:sz="0" w:space="0" w:color="auto"/>
            <w:left w:val="none" w:sz="0" w:space="0" w:color="auto"/>
            <w:bottom w:val="none" w:sz="0" w:space="0" w:color="auto"/>
            <w:right w:val="none" w:sz="0" w:space="0" w:color="auto"/>
          </w:divBdr>
        </w:div>
        <w:div w:id="2088573973">
          <w:marLeft w:val="0"/>
          <w:marRight w:val="0"/>
          <w:marTop w:val="0"/>
          <w:marBottom w:val="0"/>
          <w:divBdr>
            <w:top w:val="none" w:sz="0" w:space="0" w:color="auto"/>
            <w:left w:val="none" w:sz="0" w:space="0" w:color="auto"/>
            <w:bottom w:val="none" w:sz="0" w:space="0" w:color="auto"/>
            <w:right w:val="none" w:sz="0" w:space="0" w:color="auto"/>
          </w:divBdr>
        </w:div>
        <w:div w:id="1693072314">
          <w:marLeft w:val="0"/>
          <w:marRight w:val="0"/>
          <w:marTop w:val="0"/>
          <w:marBottom w:val="0"/>
          <w:divBdr>
            <w:top w:val="none" w:sz="0" w:space="0" w:color="auto"/>
            <w:left w:val="none" w:sz="0" w:space="0" w:color="auto"/>
            <w:bottom w:val="none" w:sz="0" w:space="0" w:color="auto"/>
            <w:right w:val="none" w:sz="0" w:space="0" w:color="auto"/>
          </w:divBdr>
        </w:div>
        <w:div w:id="2066097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6</Pages>
  <Words>1567</Words>
  <Characters>8934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16</cp:revision>
  <dcterms:created xsi:type="dcterms:W3CDTF">2014-01-24T10:17:00Z</dcterms:created>
  <dcterms:modified xsi:type="dcterms:W3CDTF">2014-02-02T07:37:00Z</dcterms:modified>
</cp:coreProperties>
</file>